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91" w:rsidRPr="00A90791" w:rsidRDefault="00A90791" w:rsidP="00A90791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791">
        <w:rPr>
          <w:rFonts w:ascii="Times New Roman" w:eastAsia="Calibri" w:hAnsi="Times New Roman" w:cs="Times New Roman"/>
          <w:b/>
          <w:sz w:val="28"/>
          <w:szCs w:val="28"/>
        </w:rPr>
        <w:t>Дисципліни циклу загальної підготовки</w:t>
      </w:r>
    </w:p>
    <w:tbl>
      <w:tblPr>
        <w:tblW w:w="8116" w:type="dxa"/>
        <w:tblInd w:w="92" w:type="dxa"/>
        <w:tblLook w:val="0000" w:firstRow="0" w:lastRow="0" w:firstColumn="0" w:lastColumn="0" w:noHBand="0" w:noVBand="0"/>
      </w:tblPr>
      <w:tblGrid>
        <w:gridCol w:w="8116"/>
      </w:tblGrid>
      <w:tr w:rsidR="00A90791" w:rsidRPr="00A90791" w:rsidTr="008033B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Основи академічного письма</w:t>
            </w:r>
          </w:p>
        </w:tc>
      </w:tr>
      <w:tr w:rsidR="00A90791" w:rsidRPr="00A90791" w:rsidTr="008033B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Історія та культура України</w:t>
            </w:r>
          </w:p>
        </w:tc>
      </w:tr>
      <w:tr w:rsidR="00A90791" w:rsidRPr="00A90791" w:rsidTr="008033B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Філософія</w:t>
            </w:r>
          </w:p>
        </w:tc>
      </w:tr>
      <w:tr w:rsidR="00A90791" w:rsidRPr="00A90791" w:rsidTr="008033B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Фізичне виховання</w:t>
            </w:r>
          </w:p>
        </w:tc>
      </w:tr>
      <w:tr w:rsidR="00A90791" w:rsidRPr="00A90791" w:rsidTr="008033B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Мікроекономіка</w:t>
            </w:r>
          </w:p>
        </w:tc>
      </w:tr>
      <w:tr w:rsidR="00A90791" w:rsidRPr="00A90791" w:rsidTr="008033B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Макроекономіка</w:t>
            </w:r>
          </w:p>
        </w:tc>
      </w:tr>
      <w:tr w:rsidR="00A90791" w:rsidRPr="00A90791" w:rsidTr="008033B8">
        <w:trPr>
          <w:trHeight w:val="307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Історія економіки та економічної думки</w:t>
            </w:r>
          </w:p>
        </w:tc>
      </w:tr>
      <w:tr w:rsidR="00A90791" w:rsidRPr="00A90791" w:rsidTr="008033B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Інформатика</w:t>
            </w:r>
          </w:p>
        </w:tc>
      </w:tr>
      <w:tr w:rsidR="00A90791" w:rsidRPr="00A90791" w:rsidTr="008033B8">
        <w:trPr>
          <w:trHeight w:val="369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Безпека життєдіяльності. Цивільний захист</w:t>
            </w:r>
          </w:p>
        </w:tc>
      </w:tr>
      <w:tr w:rsidR="00A90791" w:rsidRPr="00A90791" w:rsidTr="008033B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 робота з ЗЕТ</w:t>
            </w:r>
          </w:p>
        </w:tc>
      </w:tr>
      <w:tr w:rsidR="00A90791" w:rsidRPr="00A90791" w:rsidTr="008033B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Політологія та економічна соціологія</w:t>
            </w:r>
          </w:p>
        </w:tc>
      </w:tr>
      <w:tr w:rsidR="00A90791" w:rsidRPr="00A90791" w:rsidTr="008033B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Психологія ділового спілкування</w:t>
            </w:r>
          </w:p>
        </w:tc>
      </w:tr>
      <w:tr w:rsidR="00A90791" w:rsidRPr="00A90791" w:rsidTr="008033B8">
        <w:trPr>
          <w:trHeight w:val="375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Вища математика та теорія ймовірностей</w:t>
            </w:r>
          </w:p>
        </w:tc>
      </w:tr>
      <w:tr w:rsidR="00A90791" w:rsidRPr="00A90791" w:rsidTr="008033B8">
        <w:trPr>
          <w:trHeight w:val="405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Математична статистика та фінансова математика</w:t>
            </w:r>
          </w:p>
        </w:tc>
      </w:tr>
      <w:tr w:rsidR="00A90791" w:rsidRPr="00A90791" w:rsidTr="008033B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економічна теорія</w:t>
            </w:r>
          </w:p>
        </w:tc>
      </w:tr>
      <w:tr w:rsidR="00A90791" w:rsidRPr="00A90791" w:rsidTr="008033B8">
        <w:trPr>
          <w:trHeight w:val="370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Правове регулювання фінансово-економічної діяльності України</w:t>
            </w:r>
          </w:p>
        </w:tc>
      </w:tr>
    </w:tbl>
    <w:p w:rsidR="00A90791" w:rsidRPr="00A90791" w:rsidRDefault="00A90791" w:rsidP="00A90791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791" w:rsidRPr="00A90791" w:rsidRDefault="00A90791" w:rsidP="00A90791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791">
        <w:rPr>
          <w:rFonts w:ascii="Times New Roman" w:eastAsia="Calibri" w:hAnsi="Times New Roman" w:cs="Times New Roman"/>
          <w:b/>
          <w:sz w:val="28"/>
          <w:szCs w:val="28"/>
        </w:rPr>
        <w:t>Дисципліни циклу професійної підготовки (за спеціальністю)</w:t>
      </w:r>
    </w:p>
    <w:tbl>
      <w:tblPr>
        <w:tblW w:w="8116" w:type="dxa"/>
        <w:tblInd w:w="92" w:type="dxa"/>
        <w:tblLook w:val="0000" w:firstRow="0" w:lastRow="0" w:firstColumn="0" w:lastColumn="0" w:noHBand="0" w:noVBand="0"/>
      </w:tblPr>
      <w:tblGrid>
        <w:gridCol w:w="8116"/>
      </w:tblGrid>
      <w:tr w:rsidR="00A90791" w:rsidRPr="00A90791" w:rsidTr="008033B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Фінанси</w:t>
            </w:r>
          </w:p>
        </w:tc>
      </w:tr>
      <w:tr w:rsidR="00A90791" w:rsidRPr="00A90791" w:rsidTr="008033B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Банківська справа</w:t>
            </w:r>
          </w:p>
        </w:tc>
      </w:tr>
      <w:tr w:rsidR="00A90791" w:rsidRPr="00A90791" w:rsidTr="008033B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Страхування</w:t>
            </w:r>
          </w:p>
        </w:tc>
      </w:tr>
      <w:tr w:rsidR="00A90791" w:rsidRPr="00A90791" w:rsidTr="008033B8">
        <w:trPr>
          <w:trHeight w:val="358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Економіка праці і соціально-трудові відносини</w:t>
            </w:r>
          </w:p>
        </w:tc>
      </w:tr>
      <w:tr w:rsidR="00A90791" w:rsidRPr="00A90791" w:rsidTr="008033B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Міжнародна економіка</w:t>
            </w:r>
          </w:p>
        </w:tc>
      </w:tr>
      <w:tr w:rsidR="00A90791" w:rsidRPr="00A90791" w:rsidTr="008033B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Фінансова статистика</w:t>
            </w:r>
          </w:p>
        </w:tc>
      </w:tr>
      <w:tr w:rsidR="00A90791" w:rsidRPr="00A90791" w:rsidTr="008033B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Економіка підприємства</w:t>
            </w:r>
          </w:p>
        </w:tc>
      </w:tr>
      <w:tr w:rsidR="00A90791" w:rsidRPr="00A90791" w:rsidTr="008033B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Менеджмент</w:t>
            </w:r>
          </w:p>
        </w:tc>
      </w:tr>
      <w:tr w:rsidR="00A90791" w:rsidRPr="00A90791" w:rsidTr="008033B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Маркетинг</w:t>
            </w:r>
          </w:p>
        </w:tc>
      </w:tr>
      <w:tr w:rsidR="00A90791" w:rsidRPr="00A90791" w:rsidTr="008033B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Гроші та кредит</w:t>
            </w:r>
          </w:p>
        </w:tc>
      </w:tr>
      <w:tr w:rsidR="00A90791" w:rsidRPr="00A90791" w:rsidTr="008033B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Фінансовий ринок</w:t>
            </w:r>
          </w:p>
        </w:tc>
      </w:tr>
      <w:tr w:rsidR="00A90791" w:rsidRPr="00A90791" w:rsidTr="008033B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Фінанси суб'єктів господарювання</w:t>
            </w:r>
          </w:p>
        </w:tc>
      </w:tr>
      <w:tr w:rsidR="00A90791" w:rsidRPr="00A90791" w:rsidTr="008033B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Бухгалтерський облік</w:t>
            </w:r>
          </w:p>
        </w:tc>
      </w:tr>
      <w:tr w:rsidR="00A90791" w:rsidRPr="00A90791" w:rsidTr="008033B8">
        <w:trPr>
          <w:trHeight w:val="432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Міжнародні стандарти управління банківською діяльностю</w:t>
            </w:r>
          </w:p>
        </w:tc>
      </w:tr>
      <w:tr w:rsidR="00A90791" w:rsidRPr="00A90791" w:rsidTr="008033B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Економічний аналіз</w:t>
            </w:r>
          </w:p>
        </w:tc>
      </w:tr>
      <w:tr w:rsidR="00A90791" w:rsidRPr="00A90791" w:rsidTr="008033B8">
        <w:trPr>
          <w:trHeight w:val="353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Іноземна мова професійного спілкування</w:t>
            </w:r>
          </w:p>
        </w:tc>
      </w:tr>
      <w:tr w:rsidR="00A90791" w:rsidRPr="00A90791" w:rsidTr="008033B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 система</w:t>
            </w:r>
          </w:p>
        </w:tc>
      </w:tr>
      <w:tr w:rsidR="00A90791" w:rsidRPr="00A90791" w:rsidTr="008033B8">
        <w:trPr>
          <w:trHeight w:val="312"/>
        </w:trPr>
        <w:tc>
          <w:tcPr>
            <w:tcW w:w="8116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Податкова система</w:t>
            </w:r>
          </w:p>
        </w:tc>
      </w:tr>
    </w:tbl>
    <w:p w:rsidR="00A90791" w:rsidRPr="00A90791" w:rsidRDefault="00A90791" w:rsidP="00A90791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791" w:rsidRPr="00A90791" w:rsidRDefault="00A90791" w:rsidP="00A90791">
      <w:pPr>
        <w:tabs>
          <w:tab w:val="left" w:pos="1134"/>
        </w:tabs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791">
        <w:rPr>
          <w:rFonts w:ascii="Times New Roman" w:eastAsia="Calibri" w:hAnsi="Times New Roman" w:cs="Times New Roman"/>
          <w:b/>
          <w:sz w:val="28"/>
          <w:szCs w:val="28"/>
        </w:rPr>
        <w:t>Дисципліни циклу професійної підготовки (за спеціалізацією «Фінанси та фінансовий менеджмент»)</w:t>
      </w:r>
    </w:p>
    <w:p w:rsidR="00A90791" w:rsidRPr="00A90791" w:rsidRDefault="00A90791" w:rsidP="00A90791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932" w:type="dxa"/>
        <w:tblInd w:w="96" w:type="dxa"/>
        <w:tblLook w:val="0000" w:firstRow="0" w:lastRow="0" w:firstColumn="0" w:lastColumn="0" w:noHBand="0" w:noVBand="0"/>
      </w:tblPr>
      <w:tblGrid>
        <w:gridCol w:w="7932"/>
      </w:tblGrid>
      <w:tr w:rsidR="00A90791" w:rsidRPr="00A90791" w:rsidTr="008033B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A90791">
              <w:rPr>
                <w:rFonts w:ascii="Times New Roman" w:eastAsia="Calibri" w:hAnsi="Times New Roman" w:cs="Times New Roman"/>
                <w:sz w:val="28"/>
                <w:szCs w:val="28"/>
              </w:rPr>
              <w:t>Вступ до фаху</w:t>
            </w:r>
          </w:p>
        </w:tc>
      </w:tr>
      <w:tr w:rsidR="00A90791" w:rsidRPr="00A90791" w:rsidTr="008033B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1">
              <w:rPr>
                <w:rFonts w:ascii="Times New Roman" w:eastAsia="Calibri" w:hAnsi="Times New Roman" w:cs="Times New Roman"/>
                <w:sz w:val="28"/>
                <w:szCs w:val="28"/>
              </w:rPr>
              <w:t>Фінансова система</w:t>
            </w:r>
          </w:p>
        </w:tc>
      </w:tr>
      <w:tr w:rsidR="00A90791" w:rsidRPr="00A90791" w:rsidTr="008033B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1">
              <w:rPr>
                <w:rFonts w:ascii="Times New Roman" w:eastAsia="Calibri" w:hAnsi="Times New Roman" w:cs="Times New Roman"/>
                <w:sz w:val="28"/>
                <w:szCs w:val="28"/>
              </w:rPr>
              <w:t>Основи фінансового менеджменту</w:t>
            </w:r>
          </w:p>
        </w:tc>
      </w:tr>
      <w:tr w:rsidR="00A90791" w:rsidRPr="00A90791" w:rsidTr="008033B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1">
              <w:rPr>
                <w:rFonts w:ascii="Times New Roman" w:eastAsia="Calibri" w:hAnsi="Times New Roman" w:cs="Times New Roman"/>
                <w:sz w:val="28"/>
                <w:szCs w:val="28"/>
              </w:rPr>
              <w:t>Інвестування</w:t>
            </w:r>
          </w:p>
        </w:tc>
      </w:tr>
      <w:tr w:rsidR="00A90791" w:rsidRPr="00A90791" w:rsidTr="008033B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1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бухгалтерського обліку з використанням прикладних програм</w:t>
            </w:r>
          </w:p>
        </w:tc>
      </w:tr>
      <w:tr w:rsidR="00A90791" w:rsidRPr="00A90791" w:rsidTr="008033B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1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 взаємовідносинами банку з клієнтами</w:t>
            </w:r>
          </w:p>
        </w:tc>
      </w:tr>
      <w:tr w:rsidR="00A90791" w:rsidRPr="00A90791" w:rsidTr="008033B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1">
              <w:rPr>
                <w:rFonts w:ascii="Times New Roman" w:eastAsia="Calibri" w:hAnsi="Times New Roman" w:cs="Times New Roman"/>
                <w:sz w:val="28"/>
                <w:szCs w:val="28"/>
              </w:rPr>
              <w:t>Фінанси державного сектору економіки</w:t>
            </w:r>
          </w:p>
        </w:tc>
      </w:tr>
      <w:tr w:rsidR="00A90791" w:rsidRPr="00A90791" w:rsidTr="008033B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1">
              <w:rPr>
                <w:rFonts w:ascii="Times New Roman" w:eastAsia="Calibri" w:hAnsi="Times New Roman" w:cs="Times New Roman"/>
                <w:sz w:val="28"/>
                <w:szCs w:val="28"/>
              </w:rPr>
              <w:t>Місцеві фінанси</w:t>
            </w:r>
          </w:p>
        </w:tc>
      </w:tr>
      <w:tr w:rsidR="00A90791" w:rsidRPr="00A90791" w:rsidTr="008033B8">
        <w:trPr>
          <w:trHeight w:val="312"/>
        </w:trPr>
        <w:tc>
          <w:tcPr>
            <w:tcW w:w="7932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1">
              <w:rPr>
                <w:rFonts w:ascii="Times New Roman" w:eastAsia="Calibri" w:hAnsi="Times New Roman" w:cs="Times New Roman"/>
                <w:sz w:val="28"/>
                <w:szCs w:val="28"/>
              </w:rPr>
              <w:t>Казначейська справа</w:t>
            </w:r>
          </w:p>
        </w:tc>
      </w:tr>
      <w:tr w:rsidR="00A90791" w:rsidRPr="00A90791" w:rsidTr="008033B8">
        <w:trPr>
          <w:trHeight w:val="312"/>
        </w:trPr>
        <w:tc>
          <w:tcPr>
            <w:tcW w:w="7932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1">
              <w:rPr>
                <w:rFonts w:ascii="Times New Roman" w:eastAsia="Calibri" w:hAnsi="Times New Roman" w:cs="Times New Roman"/>
                <w:sz w:val="28"/>
                <w:szCs w:val="28"/>
              </w:rPr>
              <w:t>Фінансовий контроль</w:t>
            </w:r>
          </w:p>
        </w:tc>
      </w:tr>
      <w:tr w:rsidR="00A90791" w:rsidRPr="00A90791" w:rsidTr="008033B8">
        <w:trPr>
          <w:trHeight w:val="312"/>
        </w:trPr>
        <w:tc>
          <w:tcPr>
            <w:tcW w:w="7932" w:type="dxa"/>
            <w:shd w:val="clear" w:color="auto" w:fill="auto"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1">
              <w:rPr>
                <w:rFonts w:ascii="Times New Roman" w:eastAsia="Calibri" w:hAnsi="Times New Roman" w:cs="Times New Roman"/>
                <w:sz w:val="28"/>
                <w:szCs w:val="28"/>
              </w:rPr>
              <w:t>Інвестиційний аналіз та управління проектами</w:t>
            </w:r>
          </w:p>
        </w:tc>
      </w:tr>
      <w:tr w:rsidR="00A90791" w:rsidRPr="00A90791" w:rsidTr="008033B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1">
              <w:rPr>
                <w:rFonts w:ascii="Times New Roman" w:eastAsia="Calibri" w:hAnsi="Times New Roman" w:cs="Times New Roman"/>
                <w:sz w:val="28"/>
                <w:szCs w:val="28"/>
              </w:rPr>
              <w:t>Фінанси страхових організацій</w:t>
            </w:r>
          </w:p>
        </w:tc>
      </w:tr>
      <w:tr w:rsidR="00A90791" w:rsidRPr="00A90791" w:rsidTr="008033B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1">
              <w:rPr>
                <w:rFonts w:ascii="Times New Roman" w:eastAsia="Calibri" w:hAnsi="Times New Roman" w:cs="Times New Roman"/>
                <w:sz w:val="28"/>
                <w:szCs w:val="28"/>
              </w:rPr>
              <w:t>Страхові послуги</w:t>
            </w:r>
          </w:p>
        </w:tc>
      </w:tr>
      <w:tr w:rsidR="00A90791" w:rsidRPr="00A90791" w:rsidTr="008033B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1">
              <w:rPr>
                <w:rFonts w:ascii="Times New Roman" w:eastAsia="Calibri" w:hAnsi="Times New Roman" w:cs="Times New Roman"/>
                <w:sz w:val="28"/>
                <w:szCs w:val="28"/>
              </w:rPr>
              <w:t>Фінансова політика в сфері ЗЕД</w:t>
            </w:r>
          </w:p>
        </w:tc>
      </w:tr>
      <w:tr w:rsidR="00A90791" w:rsidRPr="00A90791" w:rsidTr="008033B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1">
              <w:rPr>
                <w:rFonts w:ascii="Times New Roman" w:eastAsia="Calibri" w:hAnsi="Times New Roman" w:cs="Times New Roman"/>
                <w:sz w:val="28"/>
                <w:szCs w:val="28"/>
              </w:rPr>
              <w:t>Фондовий ринок і операції з цінними паперами</w:t>
            </w:r>
          </w:p>
        </w:tc>
      </w:tr>
      <w:tr w:rsidR="00A90791" w:rsidRPr="00A90791" w:rsidTr="008033B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1">
              <w:rPr>
                <w:rFonts w:ascii="Times New Roman" w:eastAsia="Calibri" w:hAnsi="Times New Roman" w:cs="Times New Roman"/>
                <w:sz w:val="28"/>
                <w:szCs w:val="28"/>
              </w:rPr>
              <w:t>Курсова робота за фахом</w:t>
            </w:r>
          </w:p>
        </w:tc>
      </w:tr>
      <w:tr w:rsidR="00A90791" w:rsidRPr="00A90791" w:rsidTr="008033B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1">
              <w:rPr>
                <w:rFonts w:ascii="Times New Roman" w:eastAsia="Calibri" w:hAnsi="Times New Roman" w:cs="Times New Roman"/>
                <w:sz w:val="28"/>
                <w:szCs w:val="28"/>
              </w:rPr>
              <w:t>Економіко-математичні методи і моделі</w:t>
            </w:r>
          </w:p>
        </w:tc>
      </w:tr>
      <w:tr w:rsidR="00A90791" w:rsidRPr="00A90791" w:rsidTr="008033B8">
        <w:trPr>
          <w:trHeight w:val="312"/>
        </w:trPr>
        <w:tc>
          <w:tcPr>
            <w:tcW w:w="7932" w:type="dxa"/>
            <w:shd w:val="clear" w:color="auto" w:fill="auto"/>
            <w:noWrap/>
            <w:vAlign w:val="bottom"/>
          </w:tcPr>
          <w:p w:rsidR="00A90791" w:rsidRPr="00A90791" w:rsidRDefault="00A90791" w:rsidP="00A90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1">
              <w:rPr>
                <w:rFonts w:ascii="Times New Roman" w:eastAsia="Calibri" w:hAnsi="Times New Roman" w:cs="Times New Roman"/>
                <w:sz w:val="28"/>
                <w:szCs w:val="28"/>
              </w:rPr>
              <w:t>Основи наукових досліджень</w:t>
            </w:r>
          </w:p>
        </w:tc>
      </w:tr>
    </w:tbl>
    <w:p w:rsidR="00A90791" w:rsidRPr="00A90791" w:rsidRDefault="00A90791" w:rsidP="00A90791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EAA" w:rsidRDefault="00441EAA">
      <w:bookmarkStart w:id="0" w:name="_GoBack"/>
      <w:bookmarkEnd w:id="0"/>
    </w:p>
    <w:sectPr w:rsidR="0044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B6"/>
    <w:rsid w:val="000574C7"/>
    <w:rsid w:val="00441EAA"/>
    <w:rsid w:val="00A90791"/>
    <w:rsid w:val="00B5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3F574-6DE7-443E-8D8A-1008B5A4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2018-02-24T17:56:00Z</dcterms:created>
  <dcterms:modified xsi:type="dcterms:W3CDTF">2018-02-24T17:56:00Z</dcterms:modified>
</cp:coreProperties>
</file>