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707" w:rsidRDefault="00DB5707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DB5707" w:rsidRDefault="00DB5707">
      <w:pPr>
        <w:spacing w:before="15" w:after="15" w:line="240" w:lineRule="exact"/>
        <w:rPr>
          <w:sz w:val="19"/>
          <w:szCs w:val="19"/>
        </w:rPr>
      </w:pPr>
    </w:p>
    <w:p w:rsidR="00DB5707" w:rsidRDefault="00DB5707">
      <w:pPr>
        <w:rPr>
          <w:sz w:val="2"/>
          <w:szCs w:val="2"/>
        </w:rPr>
        <w:sectPr w:rsidR="00DB5707">
          <w:pgSz w:w="11900" w:h="16840"/>
          <w:pgMar w:top="653" w:right="0" w:bottom="982" w:left="0" w:header="0" w:footer="3" w:gutter="0"/>
          <w:cols w:space="720"/>
          <w:noEndnote/>
          <w:docGrid w:linePitch="360"/>
        </w:sectPr>
      </w:pPr>
    </w:p>
    <w:p w:rsidR="00DB5707" w:rsidRDefault="00175C9C">
      <w:pPr>
        <w:pStyle w:val="30"/>
        <w:shd w:val="clear" w:color="auto" w:fill="auto"/>
        <w:spacing w:after="317"/>
        <w:ind w:left="2580" w:right="4280"/>
      </w:pPr>
      <w:r>
        <w:lastRenderedPageBreak/>
        <w:t>Відомості щодо здійснення освітньої діяльності у сфері вищої освіти</w:t>
      </w:r>
    </w:p>
    <w:p w:rsidR="00DB5707" w:rsidRDefault="00175C9C">
      <w:pPr>
        <w:pStyle w:val="10"/>
        <w:keepNext/>
        <w:keepLines/>
        <w:shd w:val="clear" w:color="auto" w:fill="auto"/>
        <w:spacing w:before="0" w:after="165"/>
      </w:pPr>
      <w:bookmarkStart w:id="1" w:name="bookmark0"/>
      <w:r>
        <w:t>Одеський національний економічний університет</w:t>
      </w:r>
      <w:bookmarkEnd w:id="1"/>
    </w:p>
    <w:p w:rsidR="00DB5707" w:rsidRDefault="00175C9C">
      <w:pPr>
        <w:pStyle w:val="40"/>
        <w:shd w:val="clear" w:color="auto" w:fill="auto"/>
        <w:tabs>
          <w:tab w:val="left" w:pos="2870"/>
        </w:tabs>
        <w:spacing w:before="0"/>
      </w:pPr>
      <w:r>
        <w:t>Ідентифікаційний код:</w:t>
      </w:r>
      <w:r>
        <w:tab/>
      </w:r>
      <w:r>
        <w:rPr>
          <w:rStyle w:val="41"/>
        </w:rPr>
        <w:t>02071079</w:t>
      </w:r>
    </w:p>
    <w:p w:rsidR="00DB5707" w:rsidRDefault="00175C9C">
      <w:pPr>
        <w:pStyle w:val="20"/>
        <w:keepNext/>
        <w:keepLines/>
        <w:shd w:val="clear" w:color="auto" w:fill="auto"/>
      </w:pPr>
      <w:bookmarkStart w:id="2" w:name="bookmark1"/>
      <w:r>
        <w:rPr>
          <w:rStyle w:val="21"/>
        </w:rPr>
        <w:t xml:space="preserve">Місцезнаходження юридичної особи </w:t>
      </w:r>
      <w:r>
        <w:t>65082 м. Одеса, вул. Преображенська, буд. 8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926"/>
        <w:gridCol w:w="1267"/>
        <w:gridCol w:w="1109"/>
        <w:gridCol w:w="1723"/>
        <w:gridCol w:w="547"/>
        <w:gridCol w:w="638"/>
        <w:gridCol w:w="619"/>
        <w:gridCol w:w="2774"/>
      </w:tblGrid>
      <w:tr w:rsidR="00DB5707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24"/>
                <w:b/>
                <w:bCs/>
              </w:rPr>
              <w:t>№ з/п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24"/>
                <w:b/>
                <w:bCs/>
              </w:rPr>
              <w:t>Шифр галузі</w:t>
            </w:r>
          </w:p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знань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24"/>
                <w:b/>
                <w:bCs/>
              </w:rPr>
              <w:t>Назва галузі знань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Код напряму підготов ки, спеціальності, виду освітньої послуги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Найменування напряму підготовки, спеціальності, виду освітньої послуги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Ліцензований обсяг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 xml:space="preserve">Номер рішення за кожною спеціальністю (протокол АКУ, наказ МОН, в </w:t>
            </w:r>
            <w:r>
              <w:rPr>
                <w:rStyle w:val="24"/>
                <w:b/>
                <w:bCs/>
              </w:rPr>
              <w:t>якому приймалося рішення до даної спеціальності)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DB5707">
            <w:pPr>
              <w:framePr w:w="10123" w:wrap="notBeside" w:vAnchor="text" w:hAnchor="text" w:xAlign="center" w:y="1"/>
            </w:pPr>
          </w:p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DB5707">
            <w:pPr>
              <w:framePr w:w="10123" w:wrap="notBeside" w:vAnchor="text" w:hAnchor="text" w:xAlign="center" w:y="1"/>
            </w:pP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DB5707">
            <w:pPr>
              <w:framePr w:w="10123" w:wrap="notBeside" w:vAnchor="text" w:hAnchor="text" w:xAlign="center" w:y="1"/>
            </w:pP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DB5707">
            <w:pPr>
              <w:framePr w:w="10123" w:wrap="notBeside" w:vAnchor="text" w:hAnchor="text" w:xAlign="center" w:y="1"/>
            </w:pPr>
          </w:p>
        </w:tc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DB5707">
            <w:pPr>
              <w:framePr w:w="10123" w:wrap="notBeside" w:vAnchor="text" w:hAnchor="text" w:xAlign="center" w:y="1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24"/>
                <w:b/>
                <w:bCs/>
              </w:rPr>
              <w:t>денна</w:t>
            </w:r>
          </w:p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24"/>
                <w:b/>
                <w:bCs/>
              </w:rPr>
              <w:t>форма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24"/>
                <w:b/>
                <w:bCs/>
              </w:rPr>
              <w:t>заочна</w:t>
            </w:r>
          </w:p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24"/>
                <w:b/>
                <w:bCs/>
              </w:rPr>
              <w:t>форма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24"/>
                <w:b/>
                <w:bCs/>
              </w:rPr>
              <w:t>вечірня</w:t>
            </w:r>
          </w:p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24"/>
                <w:b/>
                <w:bCs/>
              </w:rPr>
              <w:t>форма</w:t>
            </w:r>
          </w:p>
        </w:tc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07" w:rsidRDefault="00DB5707">
            <w:pPr>
              <w:framePr w:w="10123" w:wrap="notBeside" w:vAnchor="text" w:hAnchor="text" w:xAlign="center" w:y="1"/>
            </w:pP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і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ind w:left="220"/>
            </w:pPr>
            <w:r>
              <w:rPr>
                <w:rStyle w:val="24"/>
                <w:b/>
                <w:bCs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9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012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Підготовка бакалаврів, спеціалістів, магістрів: (відповідно до постанов Кабінету Міністрів України від 13.12.2006 р.№1719,</w:t>
            </w:r>
          </w:p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 xml:space="preserve">від 27.08.2010 р. </w:t>
            </w:r>
            <w:r>
              <w:rPr>
                <w:rStyle w:val="24"/>
                <w:b/>
                <w:bCs/>
              </w:rPr>
              <w:t>№787)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2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Підготовка бакалаврів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і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0305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4"/>
                <w:b/>
                <w:bCs/>
              </w:rPr>
              <w:t>Економіка та підприємництво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6.030501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Економічна теорія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ind w:left="220"/>
            </w:pPr>
            <w:r>
              <w:rPr>
                <w:rStyle w:val="24"/>
                <w:b/>
                <w:bCs/>
              </w:rPr>
              <w:t>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4"/>
                <w:b/>
                <w:bCs/>
              </w:rPr>
              <w:t>протокол ДАК №104 від 30.05.2013 р., наказ МОН №2070-л від 04.06.2013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0305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4"/>
                <w:b/>
                <w:bCs/>
              </w:rPr>
              <w:t>Економіка та підприємництво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6.030502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24"/>
                <w:b/>
                <w:bCs/>
              </w:rPr>
              <w:t>Економічна кібернетика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ind w:left="220"/>
            </w:pPr>
            <w:r>
              <w:rPr>
                <w:rStyle w:val="24"/>
                <w:b/>
                <w:bCs/>
              </w:rPr>
              <w:t>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4"/>
                <w:b/>
                <w:bCs/>
              </w:rPr>
              <w:t>протокол ДАК</w:t>
            </w:r>
            <w:r>
              <w:rPr>
                <w:rStyle w:val="24"/>
                <w:b/>
                <w:bCs/>
              </w:rPr>
              <w:t xml:space="preserve"> №104 від 30.05.2013 р., наказМОН №2070-л від 04.06.2013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0305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Економіка та підприємництво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6.030503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24"/>
                <w:b/>
                <w:bCs/>
              </w:rPr>
              <w:t>Міжнародна економіка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ind w:left="220"/>
            </w:pPr>
            <w:r>
              <w:rPr>
                <w:rStyle w:val="24"/>
                <w:b/>
                <w:bCs/>
              </w:rPr>
              <w:t>80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протокол ДАК №116 від 28.05.2016 р, наказ МОН №1415л від 10.06.2015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0305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4"/>
                <w:b/>
                <w:bCs/>
              </w:rPr>
              <w:t>Економіка та підприємництво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6.030504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24"/>
                <w:b/>
                <w:bCs/>
              </w:rPr>
              <w:t xml:space="preserve">Економіка </w:t>
            </w:r>
            <w:r>
              <w:rPr>
                <w:rStyle w:val="24"/>
                <w:b/>
                <w:bCs/>
              </w:rPr>
              <w:t>підприємства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ind w:left="220"/>
            </w:pPr>
            <w:r>
              <w:rPr>
                <w:rStyle w:val="24"/>
                <w:b/>
                <w:bCs/>
              </w:rPr>
              <w:t>160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25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4"/>
                <w:b/>
                <w:bCs/>
              </w:rPr>
              <w:t>протокол ДАК №104 від 30.05.2013 р., наказ МОН №2070-л від 04.06.2013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0305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Економіка та підприємництво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6.030505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Управління персоналом та економіка праці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ind w:left="220"/>
            </w:pPr>
            <w:r>
              <w:rPr>
                <w:rStyle w:val="24"/>
                <w:b/>
                <w:bCs/>
              </w:rPr>
              <w:t>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25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25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 xml:space="preserve">протокол ДАК №104 від 30.05.2013 р., наказ МОН №2070-л від </w:t>
            </w:r>
            <w:r>
              <w:rPr>
                <w:rStyle w:val="24"/>
                <w:b/>
                <w:bCs/>
              </w:rPr>
              <w:t>04.06.2013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0305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4"/>
                <w:b/>
                <w:bCs/>
              </w:rPr>
              <w:t>Економіка та підприємництво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6.030506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24"/>
                <w:b/>
                <w:bCs/>
              </w:rPr>
              <w:t>Прикладна статистика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ind w:left="220"/>
            </w:pPr>
            <w:r>
              <w:rPr>
                <w:rStyle w:val="24"/>
                <w:b/>
                <w:bCs/>
              </w:rPr>
              <w:t>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4"/>
                <w:b/>
                <w:bCs/>
              </w:rPr>
              <w:t>протокол ДАК №104 від 30.05.2013 р., наказ МОН №2070-л від 04.06.2013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0305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Економіка та підприємництво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6.030507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Маркетинг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ind w:left="220"/>
            </w:pPr>
            <w:r>
              <w:rPr>
                <w:rStyle w:val="24"/>
                <w:b/>
                <w:bCs/>
              </w:rPr>
              <w:t>65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25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25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 xml:space="preserve">протокол ДАК №104 від 30.05.2013 р., </w:t>
            </w:r>
            <w:r>
              <w:rPr>
                <w:rStyle w:val="24"/>
                <w:b/>
                <w:bCs/>
              </w:rPr>
              <w:t>наказ МОН №2070-л від 04.06.2013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0305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4"/>
                <w:b/>
                <w:bCs/>
              </w:rPr>
              <w:t>Економіка та підприємництво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6.030508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Фінанси і кредит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ind w:left="220"/>
            </w:pPr>
            <w:r>
              <w:rPr>
                <w:rStyle w:val="24"/>
                <w:b/>
                <w:bCs/>
              </w:rPr>
              <w:t>365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25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4"/>
                <w:b/>
                <w:bCs/>
              </w:rPr>
              <w:t>протокол ДАК №104 від 30.05.2013 р., наказ МОН №2070-л від 04.06.2013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0305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Економіка та підприємництво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6.030509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Облік і аудит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ind w:left="220"/>
            </w:pPr>
            <w:r>
              <w:rPr>
                <w:rStyle w:val="24"/>
                <w:b/>
                <w:bCs/>
              </w:rPr>
              <w:t>150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25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протокол ДАК</w:t>
            </w:r>
            <w:r>
              <w:rPr>
                <w:rStyle w:val="24"/>
                <w:b/>
                <w:bCs/>
              </w:rPr>
              <w:t xml:space="preserve"> №104 від 30.05.2013 р., наказ МОН №2070-л від 04.06.2013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ind w:right="220"/>
              <w:jc w:val="right"/>
            </w:pPr>
            <w:r>
              <w:rPr>
                <w:rStyle w:val="24"/>
                <w:b/>
                <w:bCs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0305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Економіка та підприємництво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  <w:lang w:val="ru-RU" w:eastAsia="ru-RU" w:bidi="ru-RU"/>
              </w:rPr>
              <w:t>6.030510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Товарознавство і торговельне підприємництво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ind w:left="220"/>
            </w:pPr>
            <w:r>
              <w:rPr>
                <w:rStyle w:val="24"/>
                <w:b/>
                <w:bCs/>
              </w:rPr>
              <w:t>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протокол ДАК №117 від 30.06.2015 р., наказ МОН №1683л від 03.07.2015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іі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0306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4"/>
                <w:b/>
                <w:bCs/>
              </w:rPr>
              <w:t xml:space="preserve">Менеджмент і </w:t>
            </w:r>
            <w:r>
              <w:rPr>
                <w:rStyle w:val="24"/>
                <w:b/>
                <w:bCs/>
              </w:rPr>
              <w:t>адміністрування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6.030601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Менеджмент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ind w:left="220"/>
            </w:pPr>
            <w:r>
              <w:rPr>
                <w:rStyle w:val="24"/>
                <w:b/>
                <w:bCs/>
              </w:rPr>
              <w:t>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4"/>
                <w:b/>
                <w:bCs/>
              </w:rPr>
              <w:t>протокол ДАК №120 від 01.03.2016 р., наказ МОН №434л від 14.03.2016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ind w:right="220"/>
              <w:jc w:val="right"/>
            </w:pPr>
            <w:r>
              <w:rPr>
                <w:rStyle w:val="24"/>
                <w:b/>
                <w:bCs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1401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Сфера</w:t>
            </w:r>
          </w:p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24"/>
                <w:b/>
                <w:bCs/>
              </w:rPr>
              <w:t>обслуговування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  <w:lang w:val="ru-RU" w:eastAsia="ru-RU" w:bidi="ru-RU"/>
              </w:rPr>
              <w:t>6.140101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Готельно-ресторанна</w:t>
            </w:r>
          </w:p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справа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ind w:left="220"/>
            </w:pPr>
            <w:r>
              <w:rPr>
                <w:rStyle w:val="24"/>
                <w:b/>
                <w:bCs/>
              </w:rPr>
              <w:t>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4"/>
                <w:b/>
                <w:bCs/>
              </w:rPr>
              <w:t>протокол ДАК №116 від 28.05.2016 р., наказ МОН №1415л від 10.06.2015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ind w:right="220"/>
              <w:jc w:val="right"/>
            </w:pPr>
            <w:r>
              <w:rPr>
                <w:rStyle w:val="24"/>
                <w:b/>
                <w:bCs/>
              </w:rPr>
              <w:t>13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1401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Сфера</w:t>
            </w:r>
          </w:p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24"/>
                <w:b/>
                <w:bCs/>
              </w:rPr>
              <w:t>обслуговування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  <w:lang w:val="ru-RU" w:eastAsia="ru-RU" w:bidi="ru-RU"/>
              </w:rPr>
              <w:t>6.140103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Туризм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ind w:left="220"/>
            </w:pPr>
            <w:r>
              <w:rPr>
                <w:rStyle w:val="24"/>
                <w:b/>
                <w:bCs/>
              </w:rPr>
              <w:t>75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25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25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4"/>
                <w:b/>
                <w:bCs/>
              </w:rPr>
              <w:t>протокол ДАК №116 від 28.05.2016 р., наказ МОН №1415л від 10.06.2015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012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Підготовка спеціалістів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0305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4"/>
                <w:b/>
                <w:bCs/>
              </w:rPr>
              <w:t>Економіка та підприємництво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7.03050401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Економіка підприємства (За видами економічної діяльності)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ind w:left="220"/>
            </w:pPr>
            <w:r>
              <w:rPr>
                <w:rStyle w:val="24"/>
                <w:b/>
                <w:bCs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4"/>
                <w:b/>
                <w:bCs/>
              </w:rPr>
              <w:t>протокол ДАК №104 від 30.05.2013 р., наказ МОН №2070-л від 04.06.2013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0305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Економіка та підприємництво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  <w:lang w:val="ru-RU" w:eastAsia="ru-RU" w:bidi="ru-RU"/>
              </w:rPr>
              <w:t>7.03050501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Управління персоналом та економіка праці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ind w:left="220"/>
            </w:pPr>
            <w:r>
              <w:rPr>
                <w:rStyle w:val="24"/>
                <w:b/>
                <w:bCs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протокол ДАК №104 від 30.05.2013 р., наказ МОН №2070-л від 04.06.2013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0305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4"/>
                <w:b/>
                <w:bCs/>
              </w:rPr>
              <w:t>Економіка та підприємництво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7.03050701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Маркетинг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ind w:left="220"/>
            </w:pPr>
            <w:r>
              <w:rPr>
                <w:rStyle w:val="24"/>
                <w:b/>
                <w:bCs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55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4"/>
                <w:b/>
                <w:bCs/>
              </w:rPr>
              <w:t>протокол ДАК №104 від 30.05.2013 р., наказ МОН №2070-л від 04.06.2013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0305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Економіка та підприємництво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7.03050801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Фінанси і кредит (За спеціалізованими програмами)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ind w:left="220"/>
            </w:pPr>
            <w:r>
              <w:rPr>
                <w:rStyle w:val="24"/>
                <w:b/>
                <w:bCs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75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 xml:space="preserve">протокол ДАК №104 від </w:t>
            </w:r>
            <w:r>
              <w:rPr>
                <w:rStyle w:val="24"/>
                <w:b/>
                <w:bCs/>
              </w:rPr>
              <w:t>30.05.2013 р., наказ МОН №2070-л від 04.06.2013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0305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Економіка та підприємництво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7.03050802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Банківська справа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ind w:left="220"/>
            </w:pPr>
            <w:r>
              <w:rPr>
                <w:rStyle w:val="24"/>
                <w:b/>
                <w:bCs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протокол ДАК №104 від 30.05.2013 р., наказ МОН №2070-л від 04.06.2013</w:t>
            </w:r>
          </w:p>
        </w:tc>
      </w:tr>
    </w:tbl>
    <w:p w:rsidR="00DB5707" w:rsidRDefault="00DB5707">
      <w:pPr>
        <w:framePr w:w="10123" w:wrap="notBeside" w:vAnchor="text" w:hAnchor="text" w:xAlign="center" w:y="1"/>
        <w:rPr>
          <w:sz w:val="2"/>
          <w:szCs w:val="2"/>
        </w:rPr>
      </w:pPr>
    </w:p>
    <w:p w:rsidR="00DB5707" w:rsidRDefault="00DB570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926"/>
        <w:gridCol w:w="1267"/>
        <w:gridCol w:w="1109"/>
        <w:gridCol w:w="1723"/>
        <w:gridCol w:w="547"/>
        <w:gridCol w:w="638"/>
        <w:gridCol w:w="619"/>
        <w:gridCol w:w="2774"/>
      </w:tblGrid>
      <w:tr w:rsidR="00DB570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  <w:lang w:val="ru-RU" w:eastAsia="ru-RU" w:bidi="ru-RU"/>
              </w:rPr>
              <w:lastRenderedPageBreak/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0305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4"/>
                <w:b/>
                <w:bCs/>
              </w:rPr>
              <w:t>Економіка та підприємництво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7.03050901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Облік і аудит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ind w:left="200"/>
            </w:pPr>
            <w:r>
              <w:rPr>
                <w:rStyle w:val="24"/>
                <w:b/>
                <w:bCs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4"/>
                <w:b/>
                <w:bCs/>
              </w:rPr>
              <w:t>протокол ДАК №104 від 30.05.2013 р., наказ МОН №2070-л від 04.06.2013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  <w:lang w:val="ru-RU" w:eastAsia="ru-RU" w:bidi="ru-RU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1401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Сфера</w:t>
            </w:r>
          </w:p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24"/>
                <w:b/>
                <w:bCs/>
              </w:rPr>
              <w:t>обслуговування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7.14010301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Туризмознавство (За видами)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ind w:left="200"/>
            </w:pPr>
            <w:r>
              <w:rPr>
                <w:rStyle w:val="24"/>
                <w:b/>
                <w:bCs/>
              </w:rPr>
              <w:t>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25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25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протокол ДАК №104 від 30.05.2013 р., наказ МОН №2070-л від 04.06.2013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012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Підготовка магістрів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і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0305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Економіка та підприємництво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8.03050101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Економічна теорія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ind w:left="200"/>
            </w:pPr>
            <w:r>
              <w:rPr>
                <w:rStyle w:val="24"/>
                <w:b/>
                <w:bCs/>
              </w:rPr>
              <w:t>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протокол ДАК №104 від 30.05.2013 р., наказ МОН №2070-л від 04.06.2013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0305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4"/>
                <w:b/>
                <w:bCs/>
              </w:rPr>
              <w:t>Економіка та підприємництво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  <w:lang w:val="ru-RU" w:eastAsia="ru-RU" w:bidi="ru-RU"/>
              </w:rPr>
              <w:t>8.03050201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24"/>
                <w:b/>
                <w:bCs/>
              </w:rPr>
              <w:t>Економічна кібернетика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ind w:left="200"/>
            </w:pPr>
            <w:r>
              <w:rPr>
                <w:rStyle w:val="24"/>
                <w:b/>
                <w:bCs/>
              </w:rPr>
              <w:t>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4"/>
                <w:b/>
                <w:bCs/>
              </w:rPr>
              <w:t xml:space="preserve">протокол ДАК №88 від 30.06.2011 р., наказ МОН №2487-л від </w:t>
            </w:r>
            <w:r>
              <w:rPr>
                <w:rStyle w:val="24"/>
                <w:b/>
                <w:bCs/>
                <w:lang w:val="ru-RU" w:eastAsia="ru-RU" w:bidi="ru-RU"/>
              </w:rPr>
              <w:t>01.07.2011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0305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Економіка та підприємництво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  <w:lang w:val="ru-RU" w:eastAsia="ru-RU" w:bidi="ru-RU"/>
              </w:rPr>
              <w:t>8.03050301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24"/>
                <w:b/>
                <w:bCs/>
              </w:rPr>
              <w:t>Міжнародна економіка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ind w:left="200"/>
            </w:pPr>
            <w:r>
              <w:rPr>
                <w:rStyle w:val="24"/>
                <w:b/>
                <w:bCs/>
              </w:rPr>
              <w:t>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протокол ДАК №104 від 30.05.2013 р., наказ МОН №2070-л від 04.06.2013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0305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4"/>
                <w:b/>
                <w:bCs/>
              </w:rPr>
              <w:t>Економіка та підприємництво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  <w:lang w:val="ru-RU" w:eastAsia="ru-RU" w:bidi="ru-RU"/>
              </w:rPr>
              <w:t>8.03050401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Економіка підприємства (За видами економічної діяльності)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ind w:left="200"/>
            </w:pPr>
            <w:r>
              <w:rPr>
                <w:rStyle w:val="24"/>
                <w:b/>
                <w:bCs/>
              </w:rPr>
              <w:t>160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40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60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4"/>
                <w:b/>
                <w:bCs/>
              </w:rPr>
              <w:t>протокол ДАК №104 від 30.05.2013 р., наказ МОН №2070-л від 04.06.2013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0305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4"/>
                <w:b/>
                <w:bCs/>
              </w:rPr>
              <w:t>Економіка та підприємництво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  <w:lang w:val="ru-RU" w:eastAsia="ru-RU" w:bidi="ru-RU"/>
              </w:rPr>
              <w:t>8.03050501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4"/>
                <w:b/>
                <w:bCs/>
              </w:rPr>
              <w:t>Управління персоналом та економіка праці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ind w:left="200"/>
            </w:pPr>
            <w:r>
              <w:rPr>
                <w:rStyle w:val="24"/>
                <w:b/>
                <w:bCs/>
              </w:rPr>
              <w:t>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20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4"/>
                <w:b/>
                <w:bCs/>
              </w:rPr>
              <w:t xml:space="preserve">протокол </w:t>
            </w:r>
            <w:r>
              <w:rPr>
                <w:rStyle w:val="24"/>
                <w:b/>
                <w:bCs/>
              </w:rPr>
              <w:t>ДАК №104 від 30.05.2013 р., наказ МОН №2070-л від 04.06.2013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0305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4"/>
                <w:b/>
                <w:bCs/>
              </w:rPr>
              <w:t>Економіка та підприємництво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8.03050601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24"/>
                <w:b/>
                <w:bCs/>
              </w:rPr>
              <w:t>Прикладна статистика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ind w:left="200"/>
            </w:pPr>
            <w:r>
              <w:rPr>
                <w:rStyle w:val="24"/>
                <w:b/>
                <w:bCs/>
              </w:rPr>
              <w:t>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4"/>
                <w:b/>
                <w:bCs/>
              </w:rPr>
              <w:t>протокол ДАК №104 від 30.05.2013 р., наказ МОН №2070-л від 04.06.2013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0305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4"/>
                <w:b/>
                <w:bCs/>
              </w:rPr>
              <w:t>Економіка та підприємництво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  <w:lang w:val="ru-RU" w:eastAsia="ru-RU" w:bidi="ru-RU"/>
              </w:rPr>
              <w:t>8.03050701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Маркетинг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ind w:left="200"/>
            </w:pPr>
            <w:r>
              <w:rPr>
                <w:rStyle w:val="24"/>
                <w:b/>
                <w:bCs/>
              </w:rPr>
              <w:t>65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25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4"/>
                <w:b/>
                <w:bCs/>
              </w:rPr>
              <w:t>протокол ДАК №104 від 30.05.2013 р., наказ МОН №2070-л від 04.06.2013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0305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4"/>
                <w:b/>
                <w:bCs/>
              </w:rPr>
              <w:t>Економіка та підприємництво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  <w:lang w:val="ru-RU" w:eastAsia="ru-RU" w:bidi="ru-RU"/>
              </w:rPr>
              <w:t>8.03050801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Фінанси і кредит (За спеціалізованими програмами)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ind w:left="200"/>
            </w:pPr>
            <w:r>
              <w:rPr>
                <w:rStyle w:val="24"/>
                <w:b/>
                <w:bCs/>
              </w:rPr>
              <w:t>150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70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100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4"/>
                <w:b/>
                <w:bCs/>
              </w:rPr>
              <w:t xml:space="preserve">протокол ДАК №104 від 30.05.2013 р., наказ МОН №2070-л від </w:t>
            </w:r>
            <w:r>
              <w:rPr>
                <w:rStyle w:val="24"/>
                <w:b/>
                <w:bCs/>
              </w:rPr>
              <w:t>04.06.2013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0305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Економіка та підприємництво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  <w:lang w:val="ru-RU" w:eastAsia="ru-RU" w:bidi="ru-RU"/>
              </w:rPr>
              <w:t>8.03050802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Банківська справа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ind w:left="200"/>
            </w:pPr>
            <w:r>
              <w:rPr>
                <w:rStyle w:val="24"/>
                <w:b/>
                <w:bCs/>
              </w:rPr>
              <w:t>130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35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75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протокол ДАК №104 від 30.05.2013 р., наказ МОН №2070-л від 04.06.2013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ind w:right="220"/>
              <w:jc w:val="right"/>
            </w:pPr>
            <w:r>
              <w:rPr>
                <w:rStyle w:val="24"/>
                <w:b/>
                <w:bCs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0305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4"/>
                <w:b/>
                <w:bCs/>
              </w:rPr>
              <w:t>Економіка та підприємництво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  <w:lang w:val="ru-RU" w:eastAsia="ru-RU" w:bidi="ru-RU"/>
              </w:rPr>
              <w:t>8.03050901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Облік і аудит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ind w:left="200"/>
            </w:pPr>
            <w:r>
              <w:rPr>
                <w:rStyle w:val="24"/>
                <w:b/>
                <w:bCs/>
              </w:rPr>
              <w:t>195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40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60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4"/>
                <w:b/>
                <w:bCs/>
              </w:rPr>
              <w:t xml:space="preserve">протокол ДАК №104 від </w:t>
            </w:r>
            <w:r>
              <w:rPr>
                <w:rStyle w:val="24"/>
                <w:b/>
                <w:bCs/>
              </w:rPr>
              <w:t>30.05.2013 р., наказ МОН №2070-л від 04.06.2013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ind w:right="220"/>
              <w:jc w:val="right"/>
            </w:pPr>
            <w:r>
              <w:rPr>
                <w:rStyle w:val="24"/>
                <w:b/>
                <w:bCs/>
              </w:rPr>
              <w:t>іі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0305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4"/>
                <w:b/>
                <w:bCs/>
              </w:rPr>
              <w:t>Економіка та підприємництво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  <w:lang w:val="ru-RU" w:eastAsia="ru-RU" w:bidi="ru-RU"/>
              </w:rPr>
              <w:t>8.03051003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4"/>
                <w:b/>
                <w:bCs/>
              </w:rPr>
              <w:t>Експертиза товарів та послуг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ind w:left="200"/>
            </w:pPr>
            <w:r>
              <w:rPr>
                <w:rStyle w:val="24"/>
                <w:b/>
                <w:bCs/>
              </w:rPr>
              <w:t>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4"/>
                <w:b/>
                <w:bCs/>
              </w:rPr>
              <w:t>протокол ДАК №117 від 30.06.2015 р., наказ МОН №1683л від 03.07.2015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ind w:right="220"/>
              <w:jc w:val="right"/>
            </w:pPr>
            <w:r>
              <w:rPr>
                <w:rStyle w:val="24"/>
                <w:b/>
                <w:bCs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0306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4"/>
                <w:b/>
                <w:bCs/>
              </w:rPr>
              <w:t>Менеджмент і адміністрування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8.03060101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Менеджмент організацій і адміністрування (За видами економічної діяльності)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ind w:left="200"/>
            </w:pPr>
            <w:r>
              <w:rPr>
                <w:rStyle w:val="24"/>
                <w:b/>
                <w:bCs/>
              </w:rPr>
              <w:t>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25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4"/>
                <w:b/>
                <w:bCs/>
              </w:rPr>
              <w:t>протокол ДАК №120 від 01.03.2016 р., наказ МОН №434л від 14.03.2016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ind w:right="220"/>
              <w:jc w:val="right"/>
            </w:pPr>
            <w:r>
              <w:rPr>
                <w:rStyle w:val="24"/>
                <w:b/>
                <w:bCs/>
              </w:rPr>
              <w:t>13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0306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4"/>
                <w:b/>
                <w:bCs/>
              </w:rPr>
              <w:t>Менеджмент і адміністрування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  <w:lang w:val="ru-RU" w:eastAsia="ru-RU" w:bidi="ru-RU"/>
              </w:rPr>
              <w:t>8.03060102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4"/>
                <w:b/>
                <w:bCs/>
              </w:rPr>
              <w:t>Менеджмент інноваційної діяльності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ind w:left="200"/>
            </w:pPr>
            <w:r>
              <w:rPr>
                <w:rStyle w:val="24"/>
                <w:b/>
                <w:bCs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4"/>
                <w:b/>
                <w:bCs/>
              </w:rPr>
              <w:t xml:space="preserve">протокол ДАК </w:t>
            </w:r>
            <w:r>
              <w:rPr>
                <w:rStyle w:val="24"/>
                <w:b/>
                <w:bCs/>
              </w:rPr>
              <w:t>№104 від 30.05.2013 р., наказ МОН №2070-л від 04.06.2013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ind w:right="220"/>
              <w:jc w:val="right"/>
            </w:pPr>
            <w:r>
              <w:rPr>
                <w:rStyle w:val="24"/>
                <w:b/>
                <w:bCs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1401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Сфера</w:t>
            </w:r>
          </w:p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24"/>
                <w:b/>
                <w:bCs/>
              </w:rPr>
              <w:t>обслуговування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8.14010301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Туризмознавство (За видами)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ind w:left="200"/>
            </w:pPr>
            <w:r>
              <w:rPr>
                <w:rStyle w:val="24"/>
                <w:b/>
                <w:bCs/>
              </w:rPr>
              <w:t>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протокол ДАК №104 від 30.05.2013 р., наказ МОН №2070-л від 04.06.2013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ind w:right="220"/>
              <w:jc w:val="right"/>
            </w:pPr>
            <w:r>
              <w:rPr>
                <w:rStyle w:val="24"/>
                <w:b/>
                <w:bCs/>
              </w:rPr>
              <w:t>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1801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Специфічні</w:t>
            </w:r>
          </w:p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категорії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8.18010014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4"/>
                <w:b/>
                <w:bCs/>
              </w:rPr>
              <w:t xml:space="preserve">Управління </w:t>
            </w:r>
            <w:r>
              <w:rPr>
                <w:rStyle w:val="24"/>
                <w:b/>
                <w:bCs/>
              </w:rPr>
              <w:t>фінансово- економічною безпекою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ind w:left="200"/>
            </w:pPr>
            <w:r>
              <w:rPr>
                <w:rStyle w:val="24"/>
                <w:b/>
                <w:bCs/>
              </w:rPr>
              <w:t>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4"/>
                <w:b/>
                <w:bCs/>
              </w:rPr>
              <w:t>протокол ДАК №104 від 30.05.2013 р., наказ МОН №2070-л від 04.06.2013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ind w:right="220"/>
              <w:jc w:val="right"/>
            </w:pPr>
            <w:r>
              <w:rPr>
                <w:rStyle w:val="24"/>
                <w:b/>
                <w:bCs/>
              </w:rPr>
              <w:t>16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1801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Специфічні</w:t>
            </w:r>
          </w:p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категорії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8.18010016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24"/>
                <w:b/>
                <w:bCs/>
              </w:rPr>
              <w:t>Бізнес-адміністрування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ind w:left="200"/>
            </w:pPr>
            <w:r>
              <w:rPr>
                <w:rStyle w:val="24"/>
                <w:b/>
                <w:bCs/>
              </w:rPr>
              <w:t>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протокол ДАК №104 від 30.05.2013 р., наказ МОН №2070-л від 04.06.2013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012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Перепідготовка спеціалістів: (відповідно до постанови Кабінету Міністрів України від 27.08.2010 р. №787)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012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Перепідготовка спеціалістів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0305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Економіка та підприємництво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7.03050401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Економіка підприємства (За видами економічної діяльності)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ind w:left="200"/>
            </w:pPr>
            <w:r>
              <w:rPr>
                <w:rStyle w:val="24"/>
                <w:b/>
                <w:bCs/>
              </w:rPr>
              <w:t>45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 xml:space="preserve">протокол </w:t>
            </w:r>
            <w:r>
              <w:rPr>
                <w:rStyle w:val="24"/>
                <w:b/>
                <w:bCs/>
              </w:rPr>
              <w:t>ДАК №104 від 30.05.2013 р., наказ МОН №2070-л від 04.06.2013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0305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4"/>
                <w:b/>
                <w:bCs/>
              </w:rPr>
              <w:t>Економіка та підприємництво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  <w:lang w:val="ru-RU" w:eastAsia="ru-RU" w:bidi="ru-RU"/>
              </w:rPr>
              <w:t>7.03050501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4"/>
                <w:b/>
                <w:bCs/>
              </w:rPr>
              <w:t>Управління персоналом та економіка праці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ind w:left="200"/>
            </w:pPr>
            <w:r>
              <w:rPr>
                <w:rStyle w:val="24"/>
                <w:b/>
                <w:bCs/>
              </w:rPr>
              <w:t>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4"/>
                <w:b/>
                <w:bCs/>
              </w:rPr>
              <w:t>протокол ДАК №104 від 30.05.2013 р., наказ МОН №2070-л від 04.06.2013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0305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4"/>
                <w:b/>
                <w:bCs/>
              </w:rPr>
              <w:t xml:space="preserve">Економіка та </w:t>
            </w:r>
            <w:r>
              <w:rPr>
                <w:rStyle w:val="24"/>
                <w:b/>
                <w:bCs/>
              </w:rPr>
              <w:t>підприємництво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7.03050701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Маркетинг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ind w:left="200"/>
            </w:pPr>
            <w:r>
              <w:rPr>
                <w:rStyle w:val="24"/>
                <w:b/>
                <w:bCs/>
              </w:rPr>
              <w:t>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4"/>
                <w:b/>
                <w:bCs/>
              </w:rPr>
              <w:t>протокол ДАК №104 від 30.05.2013 р., наказ МОН №2070-л від 04.06.2013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0305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4"/>
                <w:b/>
                <w:bCs/>
              </w:rPr>
              <w:t>Економіка та підприємництво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7.03050801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Фінанси і кредит (За спеціалізованими програмами)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ind w:left="200"/>
            </w:pPr>
            <w:r>
              <w:rPr>
                <w:rStyle w:val="24"/>
                <w:b/>
                <w:bCs/>
              </w:rPr>
              <w:t>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4"/>
                <w:b/>
                <w:bCs/>
              </w:rPr>
              <w:t xml:space="preserve">протокол ДАК №104 від 30.05.2013 р., </w:t>
            </w:r>
            <w:r>
              <w:rPr>
                <w:rStyle w:val="24"/>
                <w:b/>
                <w:bCs/>
              </w:rPr>
              <w:t>наказ МОН №2070-л від 04.06.2013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0305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4"/>
                <w:b/>
                <w:bCs/>
              </w:rPr>
              <w:t>Економіка та підприємництво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7.03050802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Банківська справа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ind w:left="200"/>
            </w:pPr>
            <w:r>
              <w:rPr>
                <w:rStyle w:val="24"/>
                <w:b/>
                <w:bCs/>
              </w:rPr>
              <w:t>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4"/>
                <w:b/>
                <w:bCs/>
              </w:rPr>
              <w:t>протокол ДАК №104 від 30.05.2013 р., наказ МОН №2070-л від 04.06.2013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0305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4"/>
                <w:b/>
                <w:bCs/>
              </w:rPr>
              <w:t>Економіка та підприємництво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7.03050901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Облік і аудит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ind w:left="200"/>
            </w:pPr>
            <w:r>
              <w:rPr>
                <w:rStyle w:val="24"/>
                <w:b/>
                <w:bCs/>
              </w:rPr>
              <w:t>120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120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4"/>
                <w:b/>
                <w:bCs/>
              </w:rPr>
              <w:t xml:space="preserve">протокол </w:t>
            </w:r>
            <w:r>
              <w:rPr>
                <w:rStyle w:val="24"/>
                <w:b/>
                <w:bCs/>
              </w:rPr>
              <w:t>ДАК №104 від 30.05.2013 р., наказ МОН №2070-л від 04.06.2013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8</w:t>
            </w: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</w:pPr>
            <w:r>
              <w:rPr>
                <w:rStyle w:val="24"/>
                <w:b/>
                <w:bCs/>
              </w:rPr>
              <w:t>Підготовка іноземних гроромадян за акредитованими напрямами (спеціальностями) Всього на рік (осіб)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150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протокол ДАК №105 від 26.06.2013 р. , наказ МОН № 2494-л від 01.07.2013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9</w:t>
            </w: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</w:pPr>
            <w:r>
              <w:rPr>
                <w:rStyle w:val="24"/>
                <w:b/>
                <w:bCs/>
              </w:rPr>
              <w:t xml:space="preserve">Підвищення </w:t>
            </w:r>
            <w:r>
              <w:rPr>
                <w:rStyle w:val="24"/>
                <w:b/>
                <w:bCs/>
              </w:rPr>
              <w:t>кваліфікації фахівців у галузі знань 0305 "Економіка та підприємництво" за акредитованими напрямами Всього на рік (осіб)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1800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протокол ДАК №105 від 26.06.2013 р. , наказ МОН № 2494-л від 01.07.2013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012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87" w:lineRule="exact"/>
              <w:jc w:val="both"/>
            </w:pPr>
            <w:r>
              <w:rPr>
                <w:rStyle w:val="24"/>
                <w:b/>
                <w:bCs/>
              </w:rPr>
              <w:t xml:space="preserve">В цьому розділі вказується підготовка бакалаврів, спеціалістів, магістрів </w:t>
            </w:r>
            <w:r>
              <w:rPr>
                <w:rStyle w:val="25"/>
                <w:b/>
                <w:bCs/>
              </w:rPr>
              <w:t xml:space="preserve">згідно з Актом узгодження переліку спеціальностей, </w:t>
            </w:r>
            <w:r>
              <w:rPr>
                <w:rStyle w:val="26"/>
              </w:rPr>
              <w:t>за якими здійснюється підготовка здобувачів вищої освіти за ступенем (освітньо-кваліфікаційним рівнем), та ліцензованого обсягу (та</w:t>
            </w:r>
            <w:r>
              <w:rPr>
                <w:rStyle w:val="26"/>
              </w:rPr>
              <w:t xml:space="preserve">блиця </w:t>
            </w:r>
            <w:r>
              <w:rPr>
                <w:rStyle w:val="25"/>
                <w:b/>
                <w:bCs/>
              </w:rPr>
              <w:t>«Узагальнений перелік спеціальностей та ліцензовані обсяги» та відповідно до наказу Міністерства освіти і науки України від 19.12.2016</w:t>
            </w:r>
            <w:r>
              <w:rPr>
                <w:rStyle w:val="275pt"/>
                <w:b/>
                <w:bCs/>
              </w:rPr>
              <w:t xml:space="preserve"> № </w:t>
            </w:r>
            <w:r>
              <w:rPr>
                <w:rStyle w:val="25"/>
                <w:b/>
                <w:bCs/>
              </w:rPr>
              <w:t xml:space="preserve">1565 </w:t>
            </w:r>
            <w:r>
              <w:rPr>
                <w:rStyle w:val="26"/>
              </w:rPr>
              <w:t>«Про узагальнення переліків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54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87" w:lineRule="exact"/>
              <w:jc w:val="both"/>
            </w:pPr>
            <w:r>
              <w:rPr>
                <w:rStyle w:val="26"/>
              </w:rPr>
              <w:t>спеціальностей, ліцензованих обсягів вищих навчальних закладів та переоформте з</w:t>
            </w:r>
            <w:r>
              <w:rPr>
                <w:rStyle w:val="26"/>
              </w:rPr>
              <w:t>ареєстрованого в Міністерстві юстиції України 10 січня 2017року за</w:t>
            </w:r>
            <w:r>
              <w:rPr>
                <w:rStyle w:val="24"/>
                <w:b/>
                <w:bCs/>
              </w:rPr>
              <w:t xml:space="preserve"> № </w:t>
            </w:r>
            <w:r>
              <w:rPr>
                <w:rStyle w:val="26"/>
              </w:rPr>
              <w:t>20/29888 (д</w:t>
            </w:r>
          </w:p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87" w:lineRule="exact"/>
              <w:jc w:val="both"/>
            </w:pPr>
            <w:r>
              <w:rPr>
                <w:rStyle w:val="25"/>
                <w:b/>
                <w:bCs/>
              </w:rPr>
              <w:t>* Якшо розширено провадження освітньої діяльності шляхом започаткування спец</w:t>
            </w:r>
          </w:p>
        </w:tc>
        <w:tc>
          <w:tcPr>
            <w:tcW w:w="457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87" w:lineRule="exact"/>
              <w:jc w:val="both"/>
            </w:pPr>
            <w:r>
              <w:rPr>
                <w:rStyle w:val="26"/>
              </w:rPr>
              <w:t>ння сертифікатів про акредитацію напрямів та спеціальностей», алі — наказ</w:t>
            </w:r>
            <w:r>
              <w:rPr>
                <w:rStyle w:val="24"/>
                <w:b/>
                <w:bCs/>
              </w:rPr>
              <w:t xml:space="preserve"> № </w:t>
            </w:r>
            <w:r>
              <w:rPr>
                <w:rStyle w:val="26"/>
              </w:rPr>
              <w:t xml:space="preserve">1565) </w:t>
            </w:r>
            <w:r>
              <w:rPr>
                <w:rStyle w:val="25"/>
                <w:b/>
                <w:bCs/>
              </w:rPr>
              <w:t>*</w:t>
            </w:r>
          </w:p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87" w:lineRule="exact"/>
              <w:jc w:val="both"/>
            </w:pPr>
            <w:r>
              <w:rPr>
                <w:rStyle w:val="25"/>
                <w:b/>
                <w:bCs/>
              </w:rPr>
              <w:t xml:space="preserve">іальності, то </w:t>
            </w:r>
            <w:r>
              <w:rPr>
                <w:rStyle w:val="25"/>
                <w:b/>
                <w:bCs/>
              </w:rPr>
              <w:t>дана спеціальність в цьому переліку не вказується!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24"/>
                <w:b/>
                <w:bCs/>
              </w:rPr>
              <w:t>№ з/п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24"/>
                <w:b/>
                <w:bCs/>
              </w:rPr>
              <w:t>Шифр галузі</w:t>
            </w:r>
          </w:p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знань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24"/>
                <w:b/>
                <w:bCs/>
              </w:rPr>
              <w:t>Назва галузі знань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Код</w:t>
            </w:r>
          </w:p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24"/>
                <w:b/>
                <w:bCs/>
              </w:rPr>
              <w:t>спеціальності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Назва спеціальності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Ліцензований обсяг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Підстава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01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Підготовка бакалаврів</w:t>
            </w:r>
          </w:p>
        </w:tc>
      </w:tr>
    </w:tbl>
    <w:p w:rsidR="00DB5707" w:rsidRDefault="00DB5707">
      <w:pPr>
        <w:framePr w:w="10123" w:wrap="notBeside" w:vAnchor="text" w:hAnchor="text" w:xAlign="center" w:y="1"/>
        <w:rPr>
          <w:sz w:val="2"/>
          <w:szCs w:val="2"/>
        </w:rPr>
      </w:pPr>
    </w:p>
    <w:p w:rsidR="00DB5707" w:rsidRDefault="00DB570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926"/>
        <w:gridCol w:w="1267"/>
        <w:gridCol w:w="1109"/>
        <w:gridCol w:w="1723"/>
        <w:gridCol w:w="1805"/>
        <w:gridCol w:w="2774"/>
      </w:tblGrid>
      <w:tr w:rsidR="00DB5707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  <w:lang w:val="ru-RU" w:eastAsia="ru-RU" w:bidi="ru-RU"/>
              </w:rPr>
              <w:lastRenderedPageBreak/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Соціальні та поведінкові науки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051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Економіка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175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 xml:space="preserve">наказ </w:t>
            </w:r>
            <w:r>
              <w:rPr>
                <w:rStyle w:val="24"/>
                <w:b/>
                <w:bCs/>
              </w:rPr>
              <w:t>Міністерства освіти і науки України від 19.12.2016 № 1565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  <w:lang w:val="ru-RU" w:eastAsia="ru-RU" w:bidi="ru-RU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Соціальні та поведінкові науки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056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Міжнародні економічні відносини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110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наказ Міністерства освіти і науки України від 19.12.2016 № 1565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  <w:lang w:val="ru-RU" w:eastAsia="ru-RU" w:bidi="ru-RU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Управління та адміністрування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071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ind w:left="180"/>
            </w:pPr>
            <w:r>
              <w:rPr>
                <w:rStyle w:val="24"/>
                <w:b/>
                <w:bCs/>
              </w:rPr>
              <w:t xml:space="preserve">Облік і </w:t>
            </w:r>
            <w:r>
              <w:rPr>
                <w:rStyle w:val="24"/>
                <w:b/>
                <w:bCs/>
              </w:rPr>
              <w:t>оподаткування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225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наказ Міністерства освіти і науки України від 19.12.2016 № 1565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  <w:lang w:val="ru-RU" w:eastAsia="ru-RU" w:bidi="ru-RU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Управління та адміністрування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072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Фінанси, банківська справа та страхування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440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наказ Міністерства освіти і науки України від 19.12.2016 № 1565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  <w:lang w:val="ru-RU" w:eastAsia="ru-RU" w:bidi="ru-RU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 xml:space="preserve">Управління та </w:t>
            </w:r>
            <w:r>
              <w:rPr>
                <w:rStyle w:val="24"/>
                <w:b/>
                <w:bCs/>
              </w:rPr>
              <w:t>адміністрування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073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Менеджмент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100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наказ Міністерства освіти і науки України від 19.12.2016 № 1565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  <w:lang w:val="ru-RU" w:eastAsia="ru-RU" w:bidi="ru-RU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Управління та адміністрування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075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Маркетинг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115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наказ Міністерства освіти і науки України від 19.12.2016 № 1565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  <w:lang w:val="ru-RU" w:eastAsia="ru-RU" w:bidi="ru-RU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Управління та адміністрування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076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Підприємництво, торгівля та біржова діяльність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275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наказ Міністерства освіти і науки України від 19.12.2016 № 1565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  <w:lang w:val="ru-RU" w:eastAsia="ru-RU" w:bidi="ru-RU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Сфера</w:t>
            </w:r>
          </w:p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24"/>
                <w:b/>
                <w:bCs/>
              </w:rPr>
              <w:t>обслуговування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241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Готельно-ресторанна</w:t>
            </w:r>
          </w:p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справа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50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4"/>
                <w:b/>
                <w:bCs/>
              </w:rPr>
              <w:t>наказ Міністерства освіти і науки України від 19.12.2016 № 1565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  <w:lang w:val="ru-RU" w:eastAsia="ru-RU" w:bidi="ru-RU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Сфера</w:t>
            </w:r>
          </w:p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24"/>
                <w:b/>
                <w:bCs/>
              </w:rPr>
              <w:t>обслуговування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242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Туризм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125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4"/>
                <w:b/>
                <w:bCs/>
              </w:rPr>
              <w:t>наказ Міністерства освіти і науки України від 19.12.2016 № 1565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1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Підготовка спеціалістів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4"/>
                <w:b/>
                <w:bCs/>
              </w:rPr>
              <w:t>Соціальні та поведінкові науки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051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Економіка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90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4"/>
                <w:b/>
                <w:bCs/>
              </w:rPr>
              <w:t>наказ Міністерства освіти і науки України від 19.12.2016 № 1565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Управління та</w:t>
            </w:r>
            <w:r>
              <w:rPr>
                <w:rStyle w:val="24"/>
                <w:b/>
                <w:bCs/>
              </w:rPr>
              <w:t xml:space="preserve"> адміністрування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071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ind w:left="180"/>
            </w:pPr>
            <w:r>
              <w:rPr>
                <w:rStyle w:val="24"/>
                <w:b/>
                <w:bCs/>
              </w:rPr>
              <w:t>Облік і оподаткування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300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наказ Міністерства освіти і науки України від 19.12.2016 № 1565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Управління та адміністрування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072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Фінанси, банківська справа та страхування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335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 xml:space="preserve">наказ Міністерства освіти і науки України від 19.12.2016 № </w:t>
            </w:r>
            <w:r>
              <w:rPr>
                <w:rStyle w:val="24"/>
                <w:b/>
                <w:bCs/>
              </w:rPr>
              <w:t>1565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4"/>
                <w:b/>
                <w:bCs/>
              </w:rPr>
              <w:t>Управління та адміністрування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075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Маркетинг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115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4"/>
                <w:b/>
                <w:bCs/>
              </w:rPr>
              <w:t>наказ Міністерства освіти і науки України від 19.12.2016 № 1565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4"/>
                <w:b/>
                <w:bCs/>
              </w:rPr>
              <w:t>Управління та адміністрування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076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4"/>
                <w:b/>
                <w:bCs/>
              </w:rPr>
              <w:t>Підприємництво, торгівля та біржова діяльність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105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4"/>
                <w:b/>
                <w:bCs/>
              </w:rPr>
              <w:t xml:space="preserve">наказ Міністерства освіти і науки України </w:t>
            </w:r>
            <w:r>
              <w:rPr>
                <w:rStyle w:val="24"/>
                <w:b/>
                <w:bCs/>
              </w:rPr>
              <w:t>від 19.12.2016 № 1565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Сфера</w:t>
            </w:r>
          </w:p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24"/>
                <w:b/>
                <w:bCs/>
              </w:rPr>
              <w:t>обслуговування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242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  <w:lang w:val="ru-RU" w:eastAsia="ru-RU" w:bidi="ru-RU"/>
              </w:rPr>
              <w:t>Туризм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75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наказ Міністерства освіти і науки України від 19.12.2016 № 1565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01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Підготовка магістрів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Соціальні та поведінкові науки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051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Економіка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165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 xml:space="preserve">наказ Міністерства освіти і науки України від </w:t>
            </w:r>
            <w:r>
              <w:rPr>
                <w:rStyle w:val="24"/>
                <w:b/>
                <w:bCs/>
              </w:rPr>
              <w:t>19.12.2016 № 1565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Соціальні та поведінкові науки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056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Міжнародні економічні відносини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50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наказ Міністерства освіти і науки України від 19.12.2016 № 1565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Управління та адміністрування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071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ind w:left="180"/>
            </w:pPr>
            <w:r>
              <w:rPr>
                <w:rStyle w:val="24"/>
                <w:b/>
                <w:bCs/>
              </w:rPr>
              <w:t>Облік і оподаткування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295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 xml:space="preserve">наказ Міністерства освіти і </w:t>
            </w:r>
            <w:r>
              <w:rPr>
                <w:rStyle w:val="24"/>
                <w:b/>
                <w:bCs/>
              </w:rPr>
              <w:t>науки України від 19.12.2016 № 1565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Управління та адміністрування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072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Фінанси, банківська справа та страхування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560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наказ Міністерства освіти і науки України від 19.12.2016 № 1565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Управління та адміністрування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073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Менеджмент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175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 xml:space="preserve">наказ </w:t>
            </w:r>
            <w:r>
              <w:rPr>
                <w:rStyle w:val="24"/>
                <w:b/>
                <w:bCs/>
              </w:rPr>
              <w:t>Міністерства освіти і науки України від 19.12.2016 № 1565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Управління та адміністрування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075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Маркетинг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100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наказ Міністерства освіти і науки України від 19.12.2016 № 1565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Управління та адміністрування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076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 xml:space="preserve">Підприємництво, торгівля та біржова </w:t>
            </w:r>
            <w:r>
              <w:rPr>
                <w:rStyle w:val="24"/>
                <w:b/>
                <w:bCs/>
              </w:rPr>
              <w:t>діяльність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300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наказ Міністерства освіти і науки України від 19.12.2016 № 1565</w:t>
            </w:r>
          </w:p>
        </w:tc>
      </w:tr>
    </w:tbl>
    <w:p w:rsidR="00DB5707" w:rsidRDefault="00DB5707">
      <w:pPr>
        <w:framePr w:w="10123" w:wrap="notBeside" w:vAnchor="text" w:hAnchor="text" w:xAlign="center" w:y="1"/>
        <w:rPr>
          <w:sz w:val="2"/>
          <w:szCs w:val="2"/>
        </w:rPr>
      </w:pPr>
    </w:p>
    <w:p w:rsidR="00DB5707" w:rsidRDefault="00DB570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926"/>
        <w:gridCol w:w="1267"/>
        <w:gridCol w:w="1109"/>
        <w:gridCol w:w="1723"/>
        <w:gridCol w:w="1805"/>
        <w:gridCol w:w="2774"/>
      </w:tblGrid>
      <w:tr w:rsidR="00DB5707">
        <w:tblPrEx>
          <w:tblCellMar>
            <w:top w:w="0" w:type="dxa"/>
            <w:bottom w:w="0" w:type="dxa"/>
          </w:tblCellMar>
        </w:tblPrEx>
        <w:trPr>
          <w:trHeight w:hRule="exact" w:val="1483"/>
          <w:jc w:val="center"/>
        </w:trPr>
        <w:tc>
          <w:tcPr>
            <w:tcW w:w="101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lastRenderedPageBreak/>
              <w:t xml:space="preserve">Підготовка фахівців за першим (бакалаврським), другим (магістерським) та третім (освітньо-науковим) рівнями вищої освіти </w:t>
            </w:r>
            <w:r>
              <w:rPr>
                <w:rStyle w:val="25"/>
                <w:b/>
                <w:bCs/>
              </w:rPr>
              <w:t xml:space="preserve">За переліком постанови КМУ від 29 квітня 2015 р. № 266 </w:t>
            </w:r>
            <w:r>
              <w:rPr>
                <w:rStyle w:val="26"/>
              </w:rPr>
              <w:t xml:space="preserve">( </w:t>
            </w:r>
            <w:r>
              <w:rPr>
                <w:rStyle w:val="25"/>
                <w:b/>
                <w:bCs/>
              </w:rPr>
              <w:t xml:space="preserve">у разі проходження ліцензування </w:t>
            </w:r>
            <w:r>
              <w:rPr>
                <w:rStyle w:val="26"/>
              </w:rPr>
              <w:t>після дати набрання чинності постанови Кабінету Міністрів України "Про затвердження Ліцензійних умов провадження освітньої діяльності закладів освіти” (з 02.02.2016рок</w:t>
            </w:r>
            <w:r>
              <w:rPr>
                <w:rStyle w:val="26"/>
              </w:rPr>
              <w:t>у). **Вказуються спеціальності: 011 «Освітні, педагогічні науки», 291 «Міжнародні відносини, суспільні комунікації та регіональні студії», 292 «Міжнародні економічні відносини», 281 «Публічнеуправління та адміністрування», 293 «Міжнародне право», 122 «Комп</w:t>
            </w:r>
            <w:r>
              <w:rPr>
                <w:rStyle w:val="26"/>
              </w:rPr>
              <w:t>’ютерні науки», 226«Фармація, промислова фармація», 227«Фізична терапія, ерготерапія» на підставі змін до Переліку галузей знань і спеціальностей згідно з постановою Кабінету Міністрів України від 1 лютого 2017 року</w:t>
            </w:r>
          </w:p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6"/>
              </w:rPr>
              <w:t>№ 53.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24"/>
                <w:b/>
                <w:bCs/>
              </w:rPr>
              <w:t>№п/п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24"/>
                <w:b/>
                <w:bCs/>
              </w:rPr>
              <w:t>Шифр галузі</w:t>
            </w:r>
          </w:p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знань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24"/>
                <w:b/>
                <w:bCs/>
              </w:rPr>
              <w:t>Назва галу</w:t>
            </w:r>
            <w:r>
              <w:rPr>
                <w:rStyle w:val="24"/>
                <w:b/>
                <w:bCs/>
              </w:rPr>
              <w:t>зі знань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Код</w:t>
            </w:r>
          </w:p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24"/>
                <w:b/>
                <w:bCs/>
              </w:rPr>
              <w:t>спеціальності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назва спеціальності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Ліцензований обсяг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Номер рішення за кожною спеціальністю (наказ МОН, в якому приймалося рішення до даної спеціальності)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1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Підготовка молодших бакалаврів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і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4"/>
                <w:b/>
                <w:bCs/>
              </w:rPr>
              <w:t>Соціальні та поведінкові науки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051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Економіка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50</w:t>
            </w:r>
          </w:p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 xml:space="preserve">(з </w:t>
            </w:r>
            <w:r>
              <w:rPr>
                <w:rStyle w:val="24"/>
                <w:b/>
                <w:bCs/>
              </w:rPr>
              <w:t>урахуванням строків навчання)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Наказ МОН від 24.04.2019 № 356-л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4"/>
                <w:b/>
                <w:bCs/>
              </w:rPr>
              <w:t>Управління та адміністрування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071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ind w:left="200"/>
            </w:pPr>
            <w:r>
              <w:rPr>
                <w:rStyle w:val="24"/>
                <w:b/>
                <w:bCs/>
              </w:rPr>
              <w:t>Облік і оподаткування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50</w:t>
            </w:r>
          </w:p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(з урахуванням строків навчання)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Наказ МОН від 24.04.2019 № 356-л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Управління та адміністрування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072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 xml:space="preserve">Фінанси, банківська </w:t>
            </w:r>
            <w:r>
              <w:rPr>
                <w:rStyle w:val="24"/>
                <w:b/>
                <w:bCs/>
              </w:rPr>
              <w:t>справа та страхування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4"/>
                <w:b/>
                <w:bCs/>
              </w:rPr>
              <w:t>150</w:t>
            </w:r>
          </w:p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4"/>
                <w:b/>
                <w:bCs/>
              </w:rPr>
              <w:t>(з урахуванням строків навчання)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Наказ МОН від 24.04.2019 № 356-л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Управління та адміністрування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073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Менеджмент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50</w:t>
            </w:r>
          </w:p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(з урахуванням строків навчання)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Наказ МОН від 24.04.2019 № 356-л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4"/>
                <w:b/>
                <w:bCs/>
              </w:rPr>
              <w:t>Управління та адміністрування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075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Маркетинг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50</w:t>
            </w:r>
          </w:p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(з урахуванням строків навчання)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Наказ МОН від 24.04.2019 № 356-л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Управління та адміністрування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076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Підприємництво, торгівля та біржова діяльність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50</w:t>
            </w:r>
          </w:p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(з урахуванням строків навчання)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Наказ МОН від 24.04.2019 № 356-л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Сфера</w:t>
            </w:r>
          </w:p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24"/>
                <w:b/>
                <w:bCs/>
              </w:rPr>
              <w:t>обслуговування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241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Готельно-ресторанна</w:t>
            </w:r>
          </w:p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справа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50</w:t>
            </w:r>
          </w:p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(з урахуванням строків навчання)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Наказ МОН від 24.04.2019 № 356-л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Сфера</w:t>
            </w:r>
          </w:p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24"/>
                <w:b/>
                <w:bCs/>
              </w:rPr>
              <w:t>обслуговування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242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Туризм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50</w:t>
            </w:r>
          </w:p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(з урахуванням строків навчання)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Наказ МОН від 24.04.2019 № 356-л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Міжнародна</w:t>
            </w:r>
          </w:p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економіка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292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4"/>
                <w:b/>
                <w:bCs/>
              </w:rPr>
              <w:t>Міжнародні економічні відносини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50</w:t>
            </w:r>
          </w:p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(з урахуванням строків навчання)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Наказ МОН від 17.04.2019 № 334-л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01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Підготовка бакалаврів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4"/>
                <w:b/>
                <w:bCs/>
              </w:rPr>
              <w:t>Соціальні та поведінкові науки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053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Психологія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100</w:t>
            </w:r>
          </w:p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(з урахуванням строків навчання)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Наказ МОН від 17.04.2019 № 334-л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Публічне управління та адміністрування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281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Публічне управління та адміністрування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100</w:t>
            </w:r>
          </w:p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(з урахуванням строків навчання)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Наказ МОН від 20.03.2019 № 190-л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Міжнародна</w:t>
            </w:r>
          </w:p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економіка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292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Міжнародні економічні відносини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110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 xml:space="preserve">наказ Міністерства освіти і науки </w:t>
            </w:r>
            <w:r>
              <w:rPr>
                <w:rStyle w:val="24"/>
                <w:b/>
                <w:bCs/>
              </w:rPr>
              <w:t>України від 19.12.2016 № 1565, постанова КМУ від 01.02.2017 №53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1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Підготовка магістрів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Міжнародна</w:t>
            </w:r>
          </w:p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економіка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292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4"/>
                <w:b/>
                <w:bCs/>
              </w:rPr>
              <w:t>Міжнародні економічні відносини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50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наказ Міністерства освіти і науки України від 19.12.2016 № 1565, постанова КМУ від 01.02.2017 №53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Сфера</w:t>
            </w:r>
          </w:p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24"/>
                <w:b/>
                <w:bCs/>
              </w:rPr>
              <w:t>обслуговування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241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Готельно-ресторанна</w:t>
            </w:r>
          </w:p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справа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25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наказ Міністерства освіти і науки України від 31.05.2016 № 1156л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Сфера</w:t>
            </w:r>
          </w:p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</w:pPr>
            <w:r>
              <w:rPr>
                <w:rStyle w:val="24"/>
                <w:b/>
                <w:bCs/>
              </w:rPr>
              <w:t>обслуговування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242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Туризм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50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4"/>
                <w:b/>
                <w:bCs/>
              </w:rPr>
              <w:t>наказ Міністерства освіти і науки України від 22.05.2017 № 100-л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0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Підготовка докторів філософії</w:t>
            </w:r>
          </w:p>
        </w:tc>
      </w:tr>
    </w:tbl>
    <w:p w:rsidR="00DB5707" w:rsidRDefault="00DB5707">
      <w:pPr>
        <w:framePr w:w="10123" w:wrap="notBeside" w:vAnchor="text" w:hAnchor="text" w:xAlign="center" w:y="1"/>
        <w:rPr>
          <w:sz w:val="2"/>
          <w:szCs w:val="2"/>
        </w:rPr>
      </w:pPr>
    </w:p>
    <w:p w:rsidR="00DB5707" w:rsidRDefault="00DB570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926"/>
        <w:gridCol w:w="1267"/>
        <w:gridCol w:w="1109"/>
        <w:gridCol w:w="1723"/>
        <w:gridCol w:w="1805"/>
        <w:gridCol w:w="2774"/>
      </w:tblGrid>
      <w:tr w:rsidR="00DB5707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lastRenderedPageBreak/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Соціальні та поведінкові науки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051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Економіка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10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наказ Міністерства освіти і науки України від 23.06.2016 №707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Управління та адміністрування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071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ind w:left="180"/>
            </w:pPr>
            <w:r>
              <w:rPr>
                <w:rStyle w:val="24"/>
                <w:b/>
                <w:bCs/>
              </w:rPr>
              <w:t>Облік і оподаткування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10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наказ Міністерства освіти і науки України від 23.06.2016 №707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Управління та адміністрування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072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Фінанси, банківська справа та страхування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10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наказ Міністерства освіти і науки України від 23.06.2016 №707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Управління та адміністрування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073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Менеджмент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наказ Міністерства освіти і науки України від 23.06.2016 №707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4"/>
                <w:b/>
                <w:bCs/>
              </w:rPr>
              <w:t>Управління та адміністрування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075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Маркетинг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24"/>
                <w:b/>
                <w:bCs/>
              </w:rPr>
              <w:t>наказ Міністерства освіти і науки України від 23.06.2016 №707</w:t>
            </w:r>
          </w:p>
        </w:tc>
      </w:tr>
      <w:tr w:rsidR="00DB5707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Управління та адміністрування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076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>Підприємництво, торгівля та біржова діяльність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spacing w:line="144" w:lineRule="exact"/>
              <w:jc w:val="center"/>
            </w:pPr>
            <w:r>
              <w:rPr>
                <w:rStyle w:val="24"/>
                <w:b/>
                <w:bCs/>
              </w:rPr>
              <w:t>10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707" w:rsidRDefault="00175C9C">
            <w:pPr>
              <w:pStyle w:val="23"/>
              <w:framePr w:w="10123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  <w:b/>
                <w:bCs/>
              </w:rPr>
              <w:t xml:space="preserve">наказ Міністерства освіти і науки України від </w:t>
            </w:r>
            <w:r>
              <w:rPr>
                <w:rStyle w:val="24"/>
                <w:b/>
                <w:bCs/>
              </w:rPr>
              <w:t>23.06.2016 №707</w:t>
            </w:r>
          </w:p>
        </w:tc>
      </w:tr>
    </w:tbl>
    <w:p w:rsidR="00DB5707" w:rsidRDefault="00DB5707">
      <w:pPr>
        <w:framePr w:w="10123" w:wrap="notBeside" w:vAnchor="text" w:hAnchor="text" w:xAlign="center" w:y="1"/>
        <w:rPr>
          <w:sz w:val="2"/>
          <w:szCs w:val="2"/>
        </w:rPr>
      </w:pPr>
    </w:p>
    <w:p w:rsidR="00DB5707" w:rsidRDefault="00DB5707">
      <w:pPr>
        <w:rPr>
          <w:sz w:val="2"/>
          <w:szCs w:val="2"/>
        </w:rPr>
      </w:pPr>
    </w:p>
    <w:p w:rsidR="00DB5707" w:rsidRDefault="00175C9C">
      <w:pPr>
        <w:pStyle w:val="50"/>
        <w:shd w:val="clear" w:color="auto" w:fill="auto"/>
        <w:spacing w:before="155"/>
      </w:pPr>
      <w:r>
        <w:t>Місце провадження освітньої діяльності:</w:t>
      </w:r>
    </w:p>
    <w:p w:rsidR="00DB5707" w:rsidRDefault="00175C9C">
      <w:pPr>
        <w:pStyle w:val="23"/>
        <w:shd w:val="clear" w:color="auto" w:fill="auto"/>
        <w:ind w:right="7360"/>
      </w:pPr>
      <w:r>
        <w:t xml:space="preserve">65082 м. Одеса, вул. Преображенська, б. 8 </w:t>
      </w:r>
      <w:r>
        <w:rPr>
          <w:rStyle w:val="2Calibri7pt"/>
          <w:b/>
          <w:bCs/>
        </w:rPr>
        <w:t>Найменування юридичної особи:</w:t>
      </w:r>
    </w:p>
    <w:p w:rsidR="00DB5707" w:rsidRDefault="00175C9C">
      <w:pPr>
        <w:pStyle w:val="23"/>
        <w:shd w:val="clear" w:color="auto" w:fill="auto"/>
        <w:spacing w:after="720"/>
      </w:pPr>
      <w:r>
        <w:t>Одеський національний економічний університет</w:t>
      </w:r>
    </w:p>
    <w:p w:rsidR="00DB5707" w:rsidRDefault="00175C9C">
      <w:pPr>
        <w:pStyle w:val="50"/>
        <w:shd w:val="clear" w:color="auto" w:fill="auto"/>
        <w:spacing w:before="0"/>
      </w:pPr>
      <w:r>
        <w:t xml:space="preserve">Дата і номер попередніх рішень (вказуються всі рішення, зазначенні у чинній </w:t>
      </w:r>
      <w:r>
        <w:t>ліцензії, та рішення прийняті АКУ у 2015 році, рішення МОН):</w:t>
      </w:r>
    </w:p>
    <w:p w:rsidR="00DB5707" w:rsidRDefault="00175C9C">
      <w:pPr>
        <w:pStyle w:val="23"/>
        <w:shd w:val="clear" w:color="auto" w:fill="auto"/>
        <w:ind w:right="1120"/>
      </w:pPr>
      <w:r>
        <w:t>рішення МАК від 20 травня 1993 р. протокол №4 (наказ МОН України від 20.05.1992 р. №157) рішення колегії Міносвіти України від 23.06.1993р. протокол № 13/2</w:t>
      </w:r>
    </w:p>
    <w:p w:rsidR="00DB5707" w:rsidRDefault="00175C9C">
      <w:pPr>
        <w:pStyle w:val="23"/>
        <w:shd w:val="clear" w:color="auto" w:fill="auto"/>
      </w:pPr>
      <w:r>
        <w:t>рішення МАК від 19 жовтня 1995 р. прото</w:t>
      </w:r>
      <w:r>
        <w:t>кол №20 (наказ Міносвіти України від 10.11.1995 р. №310)</w:t>
      </w:r>
    </w:p>
    <w:p w:rsidR="00DB5707" w:rsidRDefault="00175C9C">
      <w:pPr>
        <w:pStyle w:val="23"/>
        <w:shd w:val="clear" w:color="auto" w:fill="auto"/>
      </w:pPr>
      <w:r>
        <w:t>рішення ДАК від 14 жовтня 1997 р. протокол №10</w:t>
      </w:r>
    </w:p>
    <w:p w:rsidR="00DB5707" w:rsidRDefault="00175C9C">
      <w:pPr>
        <w:pStyle w:val="23"/>
        <w:shd w:val="clear" w:color="auto" w:fill="auto"/>
      </w:pPr>
      <w:r>
        <w:t>рішення ДАК від 9 червня 1998 р. протокол №14</w:t>
      </w:r>
    </w:p>
    <w:p w:rsidR="00DB5707" w:rsidRDefault="00175C9C">
      <w:pPr>
        <w:pStyle w:val="23"/>
        <w:shd w:val="clear" w:color="auto" w:fill="auto"/>
      </w:pPr>
      <w:r>
        <w:t>рішення ДАК від 13 квітня 1999 р. протокол №19</w:t>
      </w:r>
    </w:p>
    <w:p w:rsidR="00DB5707" w:rsidRDefault="00175C9C">
      <w:pPr>
        <w:pStyle w:val="23"/>
        <w:shd w:val="clear" w:color="auto" w:fill="auto"/>
      </w:pPr>
      <w:r>
        <w:t>рішення ДАК від 6 липня 1999 р. протокол №2</w:t>
      </w:r>
    </w:p>
    <w:p w:rsidR="00DB5707" w:rsidRDefault="00175C9C">
      <w:pPr>
        <w:pStyle w:val="23"/>
        <w:shd w:val="clear" w:color="auto" w:fill="auto"/>
      </w:pPr>
      <w:r>
        <w:t>рішення ДАК від</w:t>
      </w:r>
      <w:r>
        <w:t xml:space="preserve"> 20 червня 2000 р. протокол №27</w:t>
      </w:r>
    </w:p>
    <w:p w:rsidR="00DB5707" w:rsidRDefault="00175C9C">
      <w:pPr>
        <w:pStyle w:val="23"/>
        <w:shd w:val="clear" w:color="auto" w:fill="auto"/>
      </w:pPr>
      <w:r>
        <w:t>рішення ДАК від 13 лютого 2001 р. протокол №31</w:t>
      </w:r>
    </w:p>
    <w:p w:rsidR="00DB5707" w:rsidRDefault="00175C9C">
      <w:pPr>
        <w:pStyle w:val="23"/>
        <w:shd w:val="clear" w:color="auto" w:fill="auto"/>
      </w:pPr>
      <w:r>
        <w:t>рішення ДАК від 17 травня 2001 р. протокол №33</w:t>
      </w:r>
    </w:p>
    <w:p w:rsidR="00DB5707" w:rsidRDefault="00175C9C">
      <w:pPr>
        <w:pStyle w:val="23"/>
        <w:shd w:val="clear" w:color="auto" w:fill="auto"/>
      </w:pPr>
      <w:r>
        <w:t>рішення ДАК від 25 жовтня 2001 р. протокол №35</w:t>
      </w:r>
    </w:p>
    <w:p w:rsidR="00DB5707" w:rsidRDefault="00175C9C">
      <w:pPr>
        <w:pStyle w:val="23"/>
        <w:shd w:val="clear" w:color="auto" w:fill="auto"/>
      </w:pPr>
      <w:r>
        <w:t xml:space="preserve">рішення ДАК від 9 квітня 2002 р. протокол №38 (наказ МОН України від 24.04.2002 р. </w:t>
      </w:r>
      <w:r>
        <w:t>№268)</w:t>
      </w:r>
    </w:p>
    <w:p w:rsidR="00DB5707" w:rsidRDefault="00175C9C">
      <w:pPr>
        <w:pStyle w:val="23"/>
        <w:shd w:val="clear" w:color="auto" w:fill="auto"/>
      </w:pPr>
      <w:r>
        <w:t>рішення ДАК від 24 грудня 2002 р. протокол №42 (наказ МОН України від 10.01.2003 р. №13)</w:t>
      </w:r>
    </w:p>
    <w:p w:rsidR="00DB5707" w:rsidRDefault="00175C9C">
      <w:pPr>
        <w:pStyle w:val="23"/>
        <w:shd w:val="clear" w:color="auto" w:fill="auto"/>
      </w:pPr>
      <w:r>
        <w:t>рішення ДАК від 10 червня 2003 р. протокол №45 (наказ МОН України від 23.06.2003 р. №401)</w:t>
      </w:r>
    </w:p>
    <w:p w:rsidR="00DB5707" w:rsidRDefault="00175C9C">
      <w:pPr>
        <w:pStyle w:val="23"/>
        <w:shd w:val="clear" w:color="auto" w:fill="auto"/>
      </w:pPr>
      <w:r>
        <w:t>рішення ДАК від 13 квітня 2004 р. протокол №50 (наказ МОН України від 2</w:t>
      </w:r>
      <w:r>
        <w:t>6.04.2004 р. №336)</w:t>
      </w:r>
    </w:p>
    <w:p w:rsidR="00DB5707" w:rsidRDefault="00175C9C">
      <w:pPr>
        <w:pStyle w:val="23"/>
        <w:shd w:val="clear" w:color="auto" w:fill="auto"/>
      </w:pPr>
      <w:r>
        <w:t>рішення ДАК від 22 червня 2004 р. протокол №51 (наказ МОН України від 01.07.2004 р. №558)</w:t>
      </w:r>
    </w:p>
    <w:p w:rsidR="00DB5707" w:rsidRDefault="00175C9C">
      <w:pPr>
        <w:pStyle w:val="23"/>
        <w:shd w:val="clear" w:color="auto" w:fill="auto"/>
      </w:pPr>
      <w:r>
        <w:t>рішення ДАК від 19 жовтня 2004 р. протокол №52 (наказ МОН України від 26.10.2004 р. №2422л)</w:t>
      </w:r>
    </w:p>
    <w:p w:rsidR="00DB5707" w:rsidRDefault="00175C9C">
      <w:pPr>
        <w:pStyle w:val="23"/>
        <w:shd w:val="clear" w:color="auto" w:fill="auto"/>
      </w:pPr>
      <w:r>
        <w:t>рішення ДАК від 21 червня 2005 р. протокол №56 (наказ М</w:t>
      </w:r>
      <w:r>
        <w:t>ОН України від 30.06.2005 р. №1858л)</w:t>
      </w:r>
    </w:p>
    <w:p w:rsidR="00DB5707" w:rsidRDefault="00175C9C">
      <w:pPr>
        <w:pStyle w:val="23"/>
        <w:shd w:val="clear" w:color="auto" w:fill="auto"/>
      </w:pPr>
      <w:r>
        <w:t>рішення ДАК від 22 червня 2006 р. протокол №61 (наказ МОН України від 29.06.2006 р. №2043л)</w:t>
      </w:r>
    </w:p>
    <w:p w:rsidR="00DB5707" w:rsidRDefault="00175C9C">
      <w:pPr>
        <w:pStyle w:val="23"/>
        <w:shd w:val="clear" w:color="auto" w:fill="auto"/>
      </w:pPr>
      <w:r>
        <w:t>рішення ДАК від 20 травня 2008 р. протокол №71 (наказ МОН України від 28.05.2008 р. №1824л)</w:t>
      </w:r>
    </w:p>
    <w:p w:rsidR="00DB5707" w:rsidRDefault="00175C9C">
      <w:pPr>
        <w:pStyle w:val="23"/>
        <w:shd w:val="clear" w:color="auto" w:fill="auto"/>
      </w:pPr>
      <w:r>
        <w:t xml:space="preserve">рішення ДАК від 1 липня 2008 р. </w:t>
      </w:r>
      <w:r>
        <w:t>протокол №72 (наказ МОН України від 07.07.2008 р. №2180л)</w:t>
      </w:r>
    </w:p>
    <w:p w:rsidR="00DB5707" w:rsidRDefault="00175C9C">
      <w:pPr>
        <w:pStyle w:val="23"/>
        <w:shd w:val="clear" w:color="auto" w:fill="auto"/>
      </w:pPr>
      <w:r>
        <w:t>рішення ДАК від 17 грудня 2009 р. протокол №80 (наказ МОН України від 31.12.2009 р. №3101л)</w:t>
      </w:r>
    </w:p>
    <w:p w:rsidR="00DB5707" w:rsidRDefault="00175C9C">
      <w:pPr>
        <w:pStyle w:val="23"/>
        <w:shd w:val="clear" w:color="auto" w:fill="auto"/>
      </w:pPr>
      <w:r>
        <w:t>рішення ДАК від 30 березня 2010 р. протокол №82 (наказ МОН України від 10.06.2010 р. №1611л)</w:t>
      </w:r>
    </w:p>
    <w:p w:rsidR="00DB5707" w:rsidRDefault="00175C9C">
      <w:pPr>
        <w:pStyle w:val="23"/>
        <w:shd w:val="clear" w:color="auto" w:fill="auto"/>
      </w:pPr>
      <w:r>
        <w:t>рішення ДАК в</w:t>
      </w:r>
      <w:r>
        <w:t>ід 24 червня 2010 р. протокол №84 (наказ МОН України від 14.07.2010 р. №1850л)</w:t>
      </w:r>
    </w:p>
    <w:p w:rsidR="00DB5707" w:rsidRDefault="00175C9C">
      <w:pPr>
        <w:pStyle w:val="23"/>
        <w:shd w:val="clear" w:color="auto" w:fill="auto"/>
      </w:pPr>
      <w:r>
        <w:t>рішення ДАК від 10 березня 2011 р. протокол №86 (наказ МОНмолодьспорту України від 31.03.2011 р. №764л)</w:t>
      </w:r>
    </w:p>
    <w:p w:rsidR="00DB5707" w:rsidRDefault="00175C9C">
      <w:pPr>
        <w:pStyle w:val="23"/>
        <w:shd w:val="clear" w:color="auto" w:fill="auto"/>
      </w:pPr>
      <w:r>
        <w:t xml:space="preserve">рішення ДАК від 30 червня 2011 р. протокол №88 (наказ МОНмолодьспорту </w:t>
      </w:r>
      <w:r>
        <w:t>України від 01.07.2011 р. №2487л)</w:t>
      </w:r>
    </w:p>
    <w:p w:rsidR="00DB5707" w:rsidRDefault="00175C9C">
      <w:pPr>
        <w:pStyle w:val="23"/>
        <w:shd w:val="clear" w:color="auto" w:fill="auto"/>
      </w:pPr>
      <w:r>
        <w:t>рішення ДАК від 25 травня 2012 р. протокол №96 (наказ МОНмолодьспорту України від 01.06.2012 р. №2117л)</w:t>
      </w:r>
    </w:p>
    <w:p w:rsidR="00DB5707" w:rsidRDefault="00175C9C">
      <w:pPr>
        <w:pStyle w:val="23"/>
        <w:shd w:val="clear" w:color="auto" w:fill="auto"/>
      </w:pPr>
      <w:r>
        <w:t>рішення Акредитаційної комісії від 5 жовтня 2012 р. протокол №98 (наказ МОНмолодьспорту України від 12.10.2012 р. №249</w:t>
      </w:r>
      <w:r>
        <w:t>1л)</w:t>
      </w:r>
    </w:p>
    <w:p w:rsidR="00DB5707" w:rsidRDefault="00175C9C">
      <w:pPr>
        <w:pStyle w:val="23"/>
        <w:shd w:val="clear" w:color="auto" w:fill="auto"/>
      </w:pPr>
      <w:r>
        <w:t>рішення Акредитаційної комісії від 30 травня 2013 р. протокол №104 (наказ МОН України від 04.06.2013 р. №2070л)</w:t>
      </w:r>
    </w:p>
    <w:p w:rsidR="00DB5707" w:rsidRDefault="00175C9C">
      <w:pPr>
        <w:pStyle w:val="23"/>
        <w:shd w:val="clear" w:color="auto" w:fill="auto"/>
      </w:pPr>
      <w:r>
        <w:t>рішення Акредитаційної комісії від 27 червня 2013 р. протокол №105 (наказ МОН України від 01.07.2013 р. №2494л)</w:t>
      </w:r>
    </w:p>
    <w:p w:rsidR="00DB5707" w:rsidRDefault="00175C9C">
      <w:pPr>
        <w:pStyle w:val="23"/>
        <w:shd w:val="clear" w:color="auto" w:fill="auto"/>
      </w:pPr>
      <w:r>
        <w:t>рішення Акредитаційної коміс</w:t>
      </w:r>
      <w:r>
        <w:t>ії від 27 січня 2015 р. протокол №114 (наказ МОН України від 06.02.2015 р. №133л)</w:t>
      </w:r>
    </w:p>
    <w:p w:rsidR="00DB5707" w:rsidRDefault="00175C9C">
      <w:pPr>
        <w:pStyle w:val="23"/>
        <w:shd w:val="clear" w:color="auto" w:fill="auto"/>
      </w:pPr>
      <w:r>
        <w:t>рішення Акредитаційної комісії від 28 травня 2015 р. протокол №116 (наказ МОН України від 10.06.2015 р. №1415л)</w:t>
      </w:r>
    </w:p>
    <w:p w:rsidR="00DB5707" w:rsidRDefault="00175C9C">
      <w:pPr>
        <w:pStyle w:val="23"/>
        <w:shd w:val="clear" w:color="auto" w:fill="auto"/>
      </w:pPr>
      <w:r>
        <w:t xml:space="preserve">рішення Акредитаційної комісії від 30 червня 2015 р. протокол </w:t>
      </w:r>
      <w:r>
        <w:t>№117 (наказ МОН України від 03.07.2015 р. №1683л)</w:t>
      </w:r>
    </w:p>
    <w:p w:rsidR="00DB5707" w:rsidRDefault="00175C9C">
      <w:pPr>
        <w:pStyle w:val="23"/>
        <w:shd w:val="clear" w:color="auto" w:fill="auto"/>
      </w:pPr>
      <w:r>
        <w:t>рішення Акредитаційної комісії від 1 березня 2016 р. протокол №120 (наказ МОН України від 14.03.2016 р. №434л)</w:t>
      </w:r>
    </w:p>
    <w:p w:rsidR="00DB5707" w:rsidRDefault="00175C9C">
      <w:pPr>
        <w:pStyle w:val="23"/>
        <w:shd w:val="clear" w:color="auto" w:fill="auto"/>
      </w:pPr>
      <w:r>
        <w:t>рішення Акредитаційної комісії від 27 травня 2016 р. протокол №7/1 (наказ МОН України від 31.05</w:t>
      </w:r>
      <w:r>
        <w:t>.2016 р. №1156л)</w:t>
      </w:r>
    </w:p>
    <w:p w:rsidR="00DB5707" w:rsidRDefault="00175C9C">
      <w:pPr>
        <w:pStyle w:val="23"/>
        <w:shd w:val="clear" w:color="auto" w:fill="auto"/>
      </w:pPr>
      <w:r>
        <w:t>рішення Акредитаційної комісії від 16 червня 2016 р. протокол №121 (наказ МОН України від 21.06.2016 р. №79-А)</w:t>
      </w:r>
    </w:p>
    <w:p w:rsidR="00DB5707" w:rsidRDefault="00175C9C">
      <w:pPr>
        <w:pStyle w:val="23"/>
        <w:shd w:val="clear" w:color="auto" w:fill="auto"/>
      </w:pPr>
      <w:r>
        <w:t>наказ МОН України від 23.06.2016 р. №707</w:t>
      </w:r>
    </w:p>
    <w:p w:rsidR="00DB5707" w:rsidRDefault="00175C9C">
      <w:pPr>
        <w:pStyle w:val="23"/>
        <w:shd w:val="clear" w:color="auto" w:fill="auto"/>
      </w:pPr>
      <w:r>
        <w:t>наказ МОН України від 22.05.2017 р. №100-л</w:t>
      </w:r>
    </w:p>
    <w:p w:rsidR="00DB5707" w:rsidRDefault="00175C9C">
      <w:pPr>
        <w:pStyle w:val="23"/>
        <w:shd w:val="clear" w:color="auto" w:fill="auto"/>
      </w:pPr>
      <w:r>
        <w:t>наказ МОН від 06.07.2017 № 143-Л "Про переоф</w:t>
      </w:r>
      <w:r>
        <w:t>ормлення ліцензій"</w:t>
      </w:r>
    </w:p>
    <w:p w:rsidR="00DB5707" w:rsidRDefault="00175C9C">
      <w:pPr>
        <w:pStyle w:val="60"/>
        <w:shd w:val="clear" w:color="auto" w:fill="auto"/>
        <w:ind w:right="1120"/>
      </w:pPr>
      <w:r>
        <w:rPr>
          <w:rStyle w:val="6TimesNewRoman"/>
          <w:rFonts w:eastAsia="Calibri"/>
        </w:rPr>
        <w:t xml:space="preserve">Наказ МОН від 20.03.2019 № 190-л </w:t>
      </w:r>
      <w:r>
        <w:t>Наказ МОН від 17.04.2019 № 334-л Наказ МОН від 24.04.2019 № 356-л</w:t>
      </w:r>
    </w:p>
    <w:sectPr w:rsidR="00DB5707">
      <w:type w:val="continuous"/>
      <w:pgSz w:w="11900" w:h="16840"/>
      <w:pgMar w:top="653" w:right="756" w:bottom="982" w:left="10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C9C" w:rsidRDefault="00175C9C">
      <w:r>
        <w:separator/>
      </w:r>
    </w:p>
  </w:endnote>
  <w:endnote w:type="continuationSeparator" w:id="0">
    <w:p w:rsidR="00175C9C" w:rsidRDefault="0017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C9C" w:rsidRDefault="00175C9C"/>
  </w:footnote>
  <w:footnote w:type="continuationSeparator" w:id="0">
    <w:p w:rsidR="00175C9C" w:rsidRDefault="00175C9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07"/>
    <w:rsid w:val="00175C9C"/>
    <w:rsid w:val="00DB5707"/>
    <w:rsid w:val="00F9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F4FAC-6096-414B-8143-7309E8BA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Заголовок №2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5">
    <w:name w:val="Основной текст (2) + 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6">
    <w:name w:val="Основной текст (2) + Не полужирный;Курсив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75pt">
    <w:name w:val="Основной текст (2) + 7;5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Calibri7pt">
    <w:name w:val="Основной текст (2) + Calibri;7 pt"/>
    <w:basedOn w:val="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TimesNewRoman">
    <w:name w:val="Основной текст (6) + Times New Roman;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20" w:line="240" w:lineRule="exact"/>
      <w:ind w:hanging="92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20" w:after="120" w:line="24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188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188" w:lineRule="exact"/>
      <w:jc w:val="both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00" w:line="182" w:lineRule="exact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82" w:lineRule="exact"/>
    </w:pPr>
    <w:rPr>
      <w:rFonts w:ascii="Calibri" w:eastAsia="Calibri" w:hAnsi="Calibri" w:cs="Calibri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2868</Words>
  <Characters>16353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2019-05-30T14:24:00Z</dcterms:created>
  <dcterms:modified xsi:type="dcterms:W3CDTF">2019-05-30T14:25:00Z</dcterms:modified>
</cp:coreProperties>
</file>