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75" w:rsidRPr="00276BF1" w:rsidRDefault="003C3575" w:rsidP="003C3575">
      <w:pPr>
        <w:spacing w:line="360" w:lineRule="auto"/>
        <w:ind w:firstLine="540"/>
        <w:rPr>
          <w:rFonts w:asciiTheme="minorHAnsi" w:hAnsiTheme="minorHAnsi" w:cstheme="minorHAnsi"/>
          <w:b w:val="0"/>
          <w:sz w:val="20"/>
        </w:rPr>
      </w:pPr>
      <w:r w:rsidRPr="00276BF1">
        <w:rPr>
          <w:rFonts w:asciiTheme="minorHAnsi" w:hAnsiTheme="minorHAnsi" w:cstheme="minorHAnsi"/>
          <w:b w:val="0"/>
          <w:sz w:val="20"/>
          <w:lang w:val="uk-UA"/>
        </w:rPr>
        <w:t xml:space="preserve">                                                        </w:t>
      </w:r>
      <w:r w:rsidR="000B586B" w:rsidRPr="00276BF1">
        <w:rPr>
          <w:rFonts w:asciiTheme="minorHAnsi" w:hAnsiTheme="minorHAnsi" w:cstheme="minorHAnsi"/>
          <w:b w:val="0"/>
          <w:sz w:val="20"/>
          <w:lang w:val="uk-UA"/>
        </w:rPr>
        <w:t xml:space="preserve">                                                                </w:t>
      </w:r>
      <w:r w:rsidRPr="00276BF1">
        <w:rPr>
          <w:rFonts w:asciiTheme="minorHAnsi" w:hAnsiTheme="minorHAnsi" w:cstheme="minorHAnsi"/>
          <w:b w:val="0"/>
          <w:sz w:val="20"/>
          <w:lang w:val="uk-UA"/>
        </w:rPr>
        <w:t xml:space="preserve">          </w:t>
      </w:r>
      <w:r w:rsidRPr="00276BF1">
        <w:rPr>
          <w:rFonts w:asciiTheme="minorHAnsi" w:hAnsiTheme="minorHAnsi" w:cstheme="minorHAnsi"/>
          <w:b w:val="0"/>
          <w:sz w:val="20"/>
        </w:rPr>
        <w:object w:dxaOrig="1615" w:dyaOrig="2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64.95pt" o:ole="" fillcolor="window">
            <v:imagedata r:id="rId5" o:title=""/>
          </v:shape>
          <o:OLEObject Type="Embed" ProgID="Word.Picture.8" ShapeID="_x0000_i1025" DrawAspect="Content" ObjectID="_1620564566" r:id="rId6"/>
        </w:object>
      </w:r>
    </w:p>
    <w:p w:rsidR="003C3575" w:rsidRPr="00276BF1" w:rsidRDefault="003C3575" w:rsidP="003C3575">
      <w:pPr>
        <w:jc w:val="center"/>
        <w:rPr>
          <w:rFonts w:asciiTheme="minorHAnsi" w:hAnsiTheme="minorHAnsi" w:cstheme="minorHAnsi"/>
          <w:sz w:val="20"/>
          <w:lang w:val="uk-UA"/>
        </w:rPr>
      </w:pPr>
      <w:r w:rsidRPr="00276BF1">
        <w:rPr>
          <w:rFonts w:asciiTheme="minorHAnsi" w:hAnsiTheme="minorHAnsi" w:cstheme="minorHAnsi"/>
          <w:sz w:val="20"/>
          <w:lang w:val="uk-UA"/>
        </w:rPr>
        <w:t>МІНІСТЕРСТВО ОСВІТИ І НАУКИ УКРАЇНИ</w:t>
      </w:r>
    </w:p>
    <w:p w:rsidR="003C3575" w:rsidRPr="00276BF1" w:rsidRDefault="003C3575" w:rsidP="003C3575">
      <w:pPr>
        <w:jc w:val="center"/>
        <w:rPr>
          <w:rFonts w:asciiTheme="minorHAnsi" w:hAnsiTheme="minorHAnsi" w:cstheme="minorHAnsi"/>
          <w:sz w:val="20"/>
          <w:lang w:val="uk-UA"/>
        </w:rPr>
      </w:pPr>
      <w:r w:rsidRPr="00276BF1">
        <w:rPr>
          <w:rFonts w:asciiTheme="minorHAnsi" w:hAnsiTheme="minorHAnsi" w:cstheme="minorHAnsi"/>
          <w:sz w:val="20"/>
          <w:lang w:val="uk-UA"/>
        </w:rPr>
        <w:t xml:space="preserve">ОДЕСЬКИЙ </w:t>
      </w:r>
      <w:r w:rsidRPr="00276BF1">
        <w:rPr>
          <w:rFonts w:asciiTheme="minorHAnsi" w:hAnsiTheme="minorHAnsi" w:cstheme="minorHAnsi"/>
          <w:sz w:val="20"/>
        </w:rPr>
        <w:t>НАЦ</w:t>
      </w:r>
      <w:r w:rsidRPr="00276BF1">
        <w:rPr>
          <w:rFonts w:asciiTheme="minorHAnsi" w:hAnsiTheme="minorHAnsi" w:cstheme="minorHAnsi"/>
          <w:sz w:val="20"/>
          <w:lang w:val="uk-UA"/>
        </w:rPr>
        <w:t>ІОНАЛЬНИЙ ЕКОНОМІЧНИЙ УНІВЕРСИТЕТ</w:t>
      </w:r>
    </w:p>
    <w:p w:rsidR="003C3575" w:rsidRPr="00276BF1" w:rsidRDefault="003C3575" w:rsidP="003C3575">
      <w:pPr>
        <w:jc w:val="center"/>
        <w:rPr>
          <w:rFonts w:asciiTheme="minorHAnsi" w:hAnsiTheme="minorHAnsi" w:cstheme="minorHAnsi"/>
          <w:b w:val="0"/>
          <w:sz w:val="20"/>
          <w:lang w:val="uk-UA"/>
        </w:rPr>
      </w:pPr>
    </w:p>
    <w:tbl>
      <w:tblPr>
        <w:tblW w:w="0" w:type="auto"/>
        <w:tblInd w:w="108" w:type="dxa"/>
        <w:tblLayout w:type="fixed"/>
        <w:tblLook w:val="0000" w:firstRow="0" w:lastRow="0" w:firstColumn="0" w:lastColumn="0" w:noHBand="0" w:noVBand="0"/>
      </w:tblPr>
      <w:tblGrid>
        <w:gridCol w:w="4500"/>
        <w:gridCol w:w="4860"/>
      </w:tblGrid>
      <w:tr w:rsidR="003C3575" w:rsidRPr="00276BF1" w:rsidTr="000B586B">
        <w:tc>
          <w:tcPr>
            <w:tcW w:w="4500" w:type="dxa"/>
          </w:tcPr>
          <w:p w:rsidR="003C3575" w:rsidRPr="00276BF1" w:rsidRDefault="003C3575" w:rsidP="000B586B">
            <w:pPr>
              <w:rPr>
                <w:rFonts w:asciiTheme="minorHAnsi" w:hAnsiTheme="minorHAnsi" w:cstheme="minorHAnsi"/>
                <w:b w:val="0"/>
                <w:sz w:val="20"/>
                <w:lang w:val="uk-UA"/>
              </w:rPr>
            </w:pPr>
            <w:r w:rsidRPr="00276BF1">
              <w:rPr>
                <w:rFonts w:asciiTheme="minorHAnsi" w:hAnsiTheme="minorHAnsi" w:cstheme="minorHAnsi"/>
                <w:b w:val="0"/>
                <w:sz w:val="20"/>
                <w:lang w:val="uk-UA"/>
              </w:rPr>
              <w:t>650</w:t>
            </w:r>
            <w:r w:rsidRPr="00276BF1">
              <w:rPr>
                <w:rFonts w:asciiTheme="minorHAnsi" w:hAnsiTheme="minorHAnsi" w:cstheme="minorHAnsi"/>
                <w:b w:val="0"/>
                <w:sz w:val="20"/>
              </w:rPr>
              <w:t>82</w:t>
            </w:r>
            <w:r w:rsidRPr="00276BF1">
              <w:rPr>
                <w:rFonts w:asciiTheme="minorHAnsi" w:hAnsiTheme="minorHAnsi" w:cstheme="minorHAnsi"/>
                <w:b w:val="0"/>
                <w:sz w:val="20"/>
                <w:lang w:val="uk-UA"/>
              </w:rPr>
              <w:t>, Одеса, Преображенська, 8</w:t>
            </w:r>
          </w:p>
          <w:p w:rsidR="003C3575" w:rsidRPr="00276BF1" w:rsidRDefault="003C3575" w:rsidP="000B586B">
            <w:pPr>
              <w:rPr>
                <w:rFonts w:asciiTheme="minorHAnsi" w:hAnsiTheme="minorHAnsi" w:cstheme="minorHAnsi"/>
                <w:b w:val="0"/>
                <w:sz w:val="20"/>
                <w:lang w:val="uk-UA"/>
              </w:rPr>
            </w:pPr>
            <w:proofErr w:type="spellStart"/>
            <w:r w:rsidRPr="00276BF1">
              <w:rPr>
                <w:rFonts w:asciiTheme="minorHAnsi" w:hAnsiTheme="minorHAnsi" w:cstheme="minorHAnsi"/>
                <w:b w:val="0"/>
                <w:sz w:val="20"/>
                <w:lang w:val="uk-UA"/>
              </w:rPr>
              <w:t>тел</w:t>
            </w:r>
            <w:proofErr w:type="spellEnd"/>
            <w:r w:rsidRPr="00276BF1">
              <w:rPr>
                <w:rFonts w:asciiTheme="minorHAnsi" w:hAnsiTheme="minorHAnsi" w:cstheme="minorHAnsi"/>
                <w:b w:val="0"/>
                <w:sz w:val="20"/>
                <w:lang w:val="uk-UA"/>
              </w:rPr>
              <w:t xml:space="preserve">:     </w:t>
            </w:r>
            <w:r w:rsidRPr="00276BF1">
              <w:rPr>
                <w:rFonts w:asciiTheme="minorHAnsi" w:hAnsiTheme="minorHAnsi" w:cstheme="minorHAnsi"/>
                <w:b w:val="0"/>
                <w:sz w:val="20"/>
              </w:rPr>
              <w:t>(048)</w:t>
            </w:r>
            <w:r w:rsidRPr="00276BF1">
              <w:rPr>
                <w:rFonts w:asciiTheme="minorHAnsi" w:hAnsiTheme="minorHAnsi" w:cstheme="minorHAnsi"/>
                <w:b w:val="0"/>
                <w:sz w:val="20"/>
                <w:lang w:val="uk-UA"/>
              </w:rPr>
              <w:t>723-61-58,  723-23-60</w:t>
            </w:r>
          </w:p>
          <w:p w:rsidR="003C3575" w:rsidRPr="00276BF1" w:rsidRDefault="003C3575" w:rsidP="000B586B">
            <w:pPr>
              <w:rPr>
                <w:rFonts w:asciiTheme="minorHAnsi" w:hAnsiTheme="minorHAnsi" w:cstheme="minorHAnsi"/>
                <w:b w:val="0"/>
                <w:caps/>
                <w:sz w:val="20"/>
                <w:lang w:val="uk-UA"/>
              </w:rPr>
            </w:pPr>
            <w:r w:rsidRPr="00276BF1">
              <w:rPr>
                <w:rFonts w:asciiTheme="minorHAnsi" w:hAnsiTheme="minorHAnsi" w:cstheme="minorHAnsi"/>
                <w:b w:val="0"/>
                <w:sz w:val="20"/>
                <w:lang w:val="uk-UA"/>
              </w:rPr>
              <w:t xml:space="preserve">Факс:  </w:t>
            </w:r>
            <w:r w:rsidRPr="00276BF1">
              <w:rPr>
                <w:rFonts w:asciiTheme="minorHAnsi" w:hAnsiTheme="minorHAnsi" w:cstheme="minorHAnsi"/>
                <w:b w:val="0"/>
                <w:sz w:val="20"/>
              </w:rPr>
              <w:t>(048)</w:t>
            </w:r>
            <w:r w:rsidRPr="00276BF1">
              <w:rPr>
                <w:rFonts w:asciiTheme="minorHAnsi" w:hAnsiTheme="minorHAnsi" w:cstheme="minorHAnsi"/>
                <w:b w:val="0"/>
                <w:sz w:val="20"/>
                <w:lang w:val="uk-UA"/>
              </w:rPr>
              <w:t>32-04-46</w:t>
            </w:r>
            <w:r w:rsidRPr="00276BF1">
              <w:rPr>
                <w:rFonts w:asciiTheme="minorHAnsi" w:hAnsiTheme="minorHAnsi" w:cstheme="minorHAnsi"/>
                <w:b w:val="0"/>
                <w:caps/>
                <w:sz w:val="20"/>
              </w:rPr>
              <w:t xml:space="preserve"> </w:t>
            </w:r>
          </w:p>
          <w:p w:rsidR="003C3575" w:rsidRPr="00276BF1" w:rsidRDefault="003C3575" w:rsidP="000B586B">
            <w:pPr>
              <w:rPr>
                <w:rFonts w:asciiTheme="minorHAnsi" w:hAnsiTheme="minorHAnsi" w:cstheme="minorHAnsi"/>
                <w:b w:val="0"/>
                <w:sz w:val="20"/>
                <w:lang w:val="uk-UA"/>
              </w:rPr>
            </w:pPr>
            <w:r w:rsidRPr="00276BF1">
              <w:rPr>
                <w:rFonts w:asciiTheme="minorHAnsi" w:hAnsiTheme="minorHAnsi" w:cstheme="minorHAnsi"/>
                <w:b w:val="0"/>
                <w:caps/>
                <w:sz w:val="20"/>
                <w:lang w:val="en-US"/>
              </w:rPr>
              <w:t>E</w:t>
            </w:r>
            <w:r w:rsidRPr="00276BF1">
              <w:rPr>
                <w:rFonts w:asciiTheme="minorHAnsi" w:hAnsiTheme="minorHAnsi" w:cstheme="minorHAnsi"/>
                <w:b w:val="0"/>
                <w:caps/>
                <w:sz w:val="20"/>
                <w:lang w:val="uk-UA"/>
              </w:rPr>
              <w:t>-</w:t>
            </w:r>
            <w:r w:rsidRPr="00276BF1">
              <w:rPr>
                <w:rFonts w:asciiTheme="minorHAnsi" w:hAnsiTheme="minorHAnsi" w:cstheme="minorHAnsi"/>
                <w:b w:val="0"/>
                <w:caps/>
                <w:sz w:val="20"/>
                <w:lang w:val="en-US"/>
              </w:rPr>
              <w:t>mail</w:t>
            </w:r>
            <w:r w:rsidRPr="00276BF1">
              <w:rPr>
                <w:rFonts w:asciiTheme="minorHAnsi" w:hAnsiTheme="minorHAnsi" w:cstheme="minorHAnsi"/>
                <w:b w:val="0"/>
                <w:caps/>
                <w:sz w:val="20"/>
                <w:lang w:val="uk-UA"/>
              </w:rPr>
              <w:t xml:space="preserve">: </w:t>
            </w:r>
            <w:r w:rsidRPr="00276BF1">
              <w:rPr>
                <w:rFonts w:asciiTheme="minorHAnsi" w:hAnsiTheme="minorHAnsi" w:cstheme="minorHAnsi"/>
                <w:b w:val="0"/>
                <w:caps/>
                <w:sz w:val="20"/>
                <w:lang w:val="en-US"/>
              </w:rPr>
              <w:t>mail</w:t>
            </w:r>
            <w:r w:rsidRPr="00276BF1">
              <w:rPr>
                <w:rFonts w:asciiTheme="minorHAnsi" w:hAnsiTheme="minorHAnsi" w:cstheme="minorHAnsi"/>
                <w:b w:val="0"/>
                <w:caps/>
                <w:sz w:val="20"/>
                <w:lang w:val="uk-UA"/>
              </w:rPr>
              <w:t>@</w:t>
            </w:r>
            <w:r w:rsidRPr="00276BF1">
              <w:rPr>
                <w:rFonts w:asciiTheme="minorHAnsi" w:hAnsiTheme="minorHAnsi" w:cstheme="minorHAnsi"/>
                <w:b w:val="0"/>
                <w:caps/>
                <w:sz w:val="20"/>
                <w:lang w:val="en-US"/>
              </w:rPr>
              <w:t>ONEU</w:t>
            </w:r>
            <w:r w:rsidRPr="00276BF1">
              <w:rPr>
                <w:rFonts w:asciiTheme="minorHAnsi" w:hAnsiTheme="minorHAnsi" w:cstheme="minorHAnsi"/>
                <w:b w:val="0"/>
                <w:caps/>
                <w:sz w:val="20"/>
                <w:lang w:val="uk-UA"/>
              </w:rPr>
              <w:t>.</w:t>
            </w:r>
            <w:r w:rsidRPr="00276BF1">
              <w:rPr>
                <w:rFonts w:asciiTheme="minorHAnsi" w:hAnsiTheme="minorHAnsi" w:cstheme="minorHAnsi"/>
                <w:b w:val="0"/>
                <w:caps/>
                <w:sz w:val="20"/>
                <w:lang w:val="en-US"/>
              </w:rPr>
              <w:t>EDU</w:t>
            </w:r>
            <w:r w:rsidRPr="00276BF1">
              <w:rPr>
                <w:rFonts w:asciiTheme="minorHAnsi" w:hAnsiTheme="minorHAnsi" w:cstheme="minorHAnsi"/>
                <w:b w:val="0"/>
                <w:caps/>
                <w:sz w:val="20"/>
                <w:lang w:val="uk-UA"/>
              </w:rPr>
              <w:t>.</w:t>
            </w:r>
            <w:r w:rsidRPr="00276BF1">
              <w:rPr>
                <w:rFonts w:asciiTheme="minorHAnsi" w:hAnsiTheme="minorHAnsi" w:cstheme="minorHAnsi"/>
                <w:b w:val="0"/>
                <w:caps/>
                <w:sz w:val="20"/>
                <w:lang w:val="en-US"/>
              </w:rPr>
              <w:t>UA</w:t>
            </w:r>
          </w:p>
        </w:tc>
        <w:tc>
          <w:tcPr>
            <w:tcW w:w="4860" w:type="dxa"/>
          </w:tcPr>
          <w:p w:rsidR="003C3575" w:rsidRPr="00276BF1" w:rsidRDefault="003C3575" w:rsidP="000B586B">
            <w:pPr>
              <w:pStyle w:val="6"/>
              <w:jc w:val="left"/>
              <w:rPr>
                <w:rFonts w:asciiTheme="minorHAnsi" w:hAnsiTheme="minorHAnsi" w:cstheme="minorHAnsi"/>
                <w:sz w:val="20"/>
                <w:lang w:val="uk-UA"/>
              </w:rPr>
            </w:pPr>
            <w:r w:rsidRPr="00276BF1">
              <w:rPr>
                <w:rFonts w:asciiTheme="minorHAnsi" w:hAnsiTheme="minorHAnsi" w:cstheme="minorHAnsi"/>
                <w:sz w:val="20"/>
                <w:lang w:val="uk-UA"/>
              </w:rPr>
              <w:t>Державна казначейська служба України</w:t>
            </w:r>
          </w:p>
          <w:p w:rsidR="003C3575" w:rsidRPr="00276BF1" w:rsidRDefault="003C3575" w:rsidP="000B586B">
            <w:pPr>
              <w:rPr>
                <w:rFonts w:asciiTheme="minorHAnsi" w:hAnsiTheme="minorHAnsi" w:cstheme="minorHAnsi"/>
                <w:b w:val="0"/>
                <w:sz w:val="20"/>
                <w:lang w:val="uk-UA"/>
              </w:rPr>
            </w:pPr>
            <w:r w:rsidRPr="00276BF1">
              <w:rPr>
                <w:rFonts w:asciiTheme="minorHAnsi" w:hAnsiTheme="minorHAnsi" w:cstheme="minorHAnsi"/>
                <w:b w:val="0"/>
                <w:sz w:val="20"/>
                <w:lang w:val="uk-UA"/>
              </w:rPr>
              <w:t xml:space="preserve">код ЄДРПОУ № 02071079  </w:t>
            </w:r>
          </w:p>
          <w:p w:rsidR="003C3575" w:rsidRPr="00276BF1" w:rsidRDefault="003C3575" w:rsidP="000B586B">
            <w:pPr>
              <w:rPr>
                <w:rFonts w:asciiTheme="minorHAnsi" w:hAnsiTheme="minorHAnsi" w:cstheme="minorHAnsi"/>
                <w:b w:val="0"/>
                <w:sz w:val="20"/>
                <w:lang w:val="uk-UA"/>
              </w:rPr>
            </w:pPr>
            <w:r w:rsidRPr="00276BF1">
              <w:rPr>
                <w:rFonts w:asciiTheme="minorHAnsi" w:hAnsiTheme="minorHAnsi" w:cstheme="minorHAnsi"/>
                <w:b w:val="0"/>
                <w:sz w:val="20"/>
                <w:lang w:val="uk-UA"/>
              </w:rPr>
              <w:t>р/</w:t>
            </w:r>
            <w:proofErr w:type="spellStart"/>
            <w:r w:rsidRPr="00276BF1">
              <w:rPr>
                <w:rFonts w:asciiTheme="minorHAnsi" w:hAnsiTheme="minorHAnsi" w:cstheme="minorHAnsi"/>
                <w:b w:val="0"/>
                <w:sz w:val="20"/>
                <w:lang w:val="uk-UA"/>
              </w:rPr>
              <w:t>р</w:t>
            </w:r>
            <w:proofErr w:type="spellEnd"/>
            <w:r w:rsidRPr="00276BF1">
              <w:rPr>
                <w:rFonts w:asciiTheme="minorHAnsi" w:hAnsiTheme="minorHAnsi" w:cstheme="minorHAnsi"/>
                <w:b w:val="0"/>
                <w:sz w:val="20"/>
                <w:lang w:val="uk-UA"/>
              </w:rPr>
              <w:t xml:space="preserve"> № 31253245101375</w:t>
            </w:r>
          </w:p>
          <w:p w:rsidR="003C3575" w:rsidRPr="00276BF1" w:rsidRDefault="003C3575" w:rsidP="000B586B">
            <w:pPr>
              <w:rPr>
                <w:rFonts w:asciiTheme="minorHAnsi" w:hAnsiTheme="minorHAnsi" w:cstheme="minorHAnsi"/>
                <w:b w:val="0"/>
                <w:sz w:val="20"/>
                <w:lang w:val="uk-UA"/>
              </w:rPr>
            </w:pPr>
            <w:r w:rsidRPr="00276BF1">
              <w:rPr>
                <w:rFonts w:asciiTheme="minorHAnsi" w:hAnsiTheme="minorHAnsi" w:cstheme="minorHAnsi"/>
                <w:b w:val="0"/>
                <w:sz w:val="20"/>
                <w:lang w:val="uk-UA"/>
              </w:rPr>
              <w:t>МФО 820172</w:t>
            </w:r>
          </w:p>
        </w:tc>
      </w:tr>
      <w:tr w:rsidR="003C3575" w:rsidRPr="00276BF1" w:rsidTr="000B586B">
        <w:trPr>
          <w:trHeight w:val="80"/>
        </w:trPr>
        <w:tc>
          <w:tcPr>
            <w:tcW w:w="4500" w:type="dxa"/>
            <w:tcBorders>
              <w:bottom w:val="single" w:sz="4" w:space="0" w:color="auto"/>
            </w:tcBorders>
          </w:tcPr>
          <w:p w:rsidR="003C3575" w:rsidRPr="00276BF1" w:rsidRDefault="003C3575" w:rsidP="000B586B">
            <w:pPr>
              <w:rPr>
                <w:rFonts w:asciiTheme="minorHAnsi" w:hAnsiTheme="minorHAnsi" w:cstheme="minorHAnsi"/>
                <w:b w:val="0"/>
                <w:sz w:val="20"/>
                <w:lang w:val="uk-UA"/>
              </w:rPr>
            </w:pPr>
          </w:p>
        </w:tc>
        <w:tc>
          <w:tcPr>
            <w:tcW w:w="4860" w:type="dxa"/>
            <w:tcBorders>
              <w:bottom w:val="single" w:sz="4" w:space="0" w:color="auto"/>
            </w:tcBorders>
          </w:tcPr>
          <w:p w:rsidR="003C3575" w:rsidRPr="00276BF1" w:rsidRDefault="003C3575" w:rsidP="000B586B">
            <w:pPr>
              <w:rPr>
                <w:rFonts w:asciiTheme="minorHAnsi" w:hAnsiTheme="minorHAnsi" w:cstheme="minorHAnsi"/>
                <w:b w:val="0"/>
                <w:sz w:val="20"/>
                <w:lang w:val="uk-UA"/>
              </w:rPr>
            </w:pPr>
          </w:p>
        </w:tc>
      </w:tr>
    </w:tbl>
    <w:p w:rsidR="003C3575" w:rsidRPr="00276BF1" w:rsidRDefault="003C3575" w:rsidP="003C3575">
      <w:pPr>
        <w:ind w:left="4678" w:hanging="4678"/>
        <w:rPr>
          <w:rFonts w:asciiTheme="minorHAnsi" w:hAnsiTheme="minorHAnsi" w:cstheme="minorHAnsi"/>
          <w:b w:val="0"/>
          <w:sz w:val="20"/>
          <w:lang w:val="uk-UA"/>
        </w:rPr>
      </w:pPr>
      <w:r w:rsidRPr="00276BF1">
        <w:rPr>
          <w:rFonts w:asciiTheme="minorHAnsi" w:hAnsiTheme="minorHAnsi" w:cstheme="minorHAnsi"/>
          <w:b w:val="0"/>
          <w:sz w:val="20"/>
          <w:lang w:val="uk-UA"/>
        </w:rPr>
        <w:t>________№________</w:t>
      </w:r>
      <w:r w:rsidRPr="00276BF1">
        <w:rPr>
          <w:rFonts w:asciiTheme="minorHAnsi" w:hAnsiTheme="minorHAnsi" w:cstheme="minorHAnsi"/>
          <w:b w:val="0"/>
          <w:sz w:val="20"/>
          <w:lang w:val="uk-UA"/>
        </w:rPr>
        <w:tab/>
      </w:r>
    </w:p>
    <w:p w:rsidR="003C3575" w:rsidRPr="00276BF1" w:rsidRDefault="003C3575" w:rsidP="003C3575">
      <w:pPr>
        <w:ind w:left="5386"/>
        <w:rPr>
          <w:rFonts w:asciiTheme="minorHAnsi" w:hAnsiTheme="minorHAnsi" w:cstheme="minorHAnsi"/>
          <w:b w:val="0"/>
          <w:sz w:val="20"/>
          <w:lang w:val="uk-UA"/>
        </w:rPr>
      </w:pPr>
      <w:r w:rsidRPr="00276BF1">
        <w:rPr>
          <w:rFonts w:asciiTheme="minorHAnsi" w:hAnsiTheme="minorHAnsi" w:cstheme="minorHAnsi"/>
          <w:b w:val="0"/>
          <w:sz w:val="20"/>
          <w:lang w:val="uk-UA"/>
        </w:rPr>
        <w:t>Міністерство освіти і науки України</w:t>
      </w:r>
    </w:p>
    <w:p w:rsidR="003C3575" w:rsidRPr="00276BF1" w:rsidRDefault="003C3575" w:rsidP="003C3575">
      <w:pPr>
        <w:ind w:left="4309"/>
        <w:rPr>
          <w:rFonts w:asciiTheme="minorHAnsi" w:hAnsiTheme="minorHAnsi" w:cstheme="minorHAnsi"/>
          <w:b w:val="0"/>
          <w:sz w:val="20"/>
          <w:lang w:val="uk-UA"/>
        </w:rPr>
      </w:pPr>
    </w:p>
    <w:p w:rsidR="003C3575" w:rsidRPr="00276BF1" w:rsidRDefault="003C3575" w:rsidP="003C3575">
      <w:pPr>
        <w:jc w:val="center"/>
        <w:rPr>
          <w:rFonts w:asciiTheme="minorHAnsi" w:hAnsiTheme="minorHAnsi" w:cstheme="minorHAnsi"/>
          <w:sz w:val="20"/>
          <w:lang w:val="uk-UA"/>
        </w:rPr>
      </w:pPr>
    </w:p>
    <w:p w:rsidR="003C3575" w:rsidRPr="00276BF1" w:rsidRDefault="003C3575" w:rsidP="003C3575">
      <w:pPr>
        <w:jc w:val="center"/>
        <w:rPr>
          <w:rFonts w:asciiTheme="minorHAnsi" w:hAnsiTheme="minorHAnsi" w:cstheme="minorHAnsi"/>
          <w:b w:val="0"/>
          <w:sz w:val="20"/>
          <w:lang w:val="uk-UA"/>
        </w:rPr>
      </w:pPr>
      <w:r w:rsidRPr="00276BF1">
        <w:rPr>
          <w:rFonts w:asciiTheme="minorHAnsi" w:hAnsiTheme="minorHAnsi" w:cstheme="minorHAnsi"/>
          <w:sz w:val="20"/>
          <w:lang w:val="uk-UA"/>
        </w:rPr>
        <w:t>ЗАЯВА</w:t>
      </w:r>
    </w:p>
    <w:p w:rsidR="003C3575" w:rsidRPr="00276BF1" w:rsidRDefault="003C3575" w:rsidP="003C3575">
      <w:pPr>
        <w:jc w:val="center"/>
        <w:rPr>
          <w:rFonts w:asciiTheme="minorHAnsi" w:hAnsiTheme="minorHAnsi" w:cstheme="minorHAnsi"/>
          <w:b w:val="0"/>
          <w:sz w:val="20"/>
          <w:lang w:val="uk-UA"/>
        </w:rPr>
      </w:pPr>
      <w:r w:rsidRPr="00276BF1">
        <w:rPr>
          <w:rFonts w:asciiTheme="minorHAnsi" w:hAnsiTheme="minorHAnsi" w:cstheme="minorHAnsi"/>
          <w:sz w:val="20"/>
          <w:lang w:val="uk-UA"/>
        </w:rPr>
        <w:t>про звуження провадження освітньої діяльності у сфері вищої освіти</w:t>
      </w:r>
    </w:p>
    <w:p w:rsidR="003C3575" w:rsidRPr="00276BF1" w:rsidRDefault="003C3575" w:rsidP="003C3575">
      <w:pPr>
        <w:keepNext/>
        <w:outlineLvl w:val="1"/>
        <w:rPr>
          <w:rFonts w:asciiTheme="minorHAnsi" w:hAnsiTheme="minorHAnsi" w:cstheme="minorHAnsi"/>
          <w:color w:val="222222"/>
          <w:sz w:val="20"/>
          <w:shd w:val="clear" w:color="auto" w:fill="FFFFFF"/>
        </w:rPr>
      </w:pPr>
    </w:p>
    <w:p w:rsidR="003C3575" w:rsidRPr="00276BF1" w:rsidRDefault="003C3575" w:rsidP="003C3575">
      <w:pPr>
        <w:rPr>
          <w:rFonts w:asciiTheme="minorHAnsi" w:hAnsiTheme="minorHAnsi" w:cstheme="minorHAnsi"/>
          <w:b w:val="0"/>
          <w:sz w:val="20"/>
          <w:lang w:val="uk-UA"/>
        </w:rPr>
      </w:pPr>
    </w:p>
    <w:p w:rsidR="003C3575" w:rsidRPr="00276BF1" w:rsidRDefault="003C3575" w:rsidP="003C3575">
      <w:pPr>
        <w:rPr>
          <w:rFonts w:asciiTheme="minorHAnsi" w:hAnsiTheme="minorHAnsi" w:cstheme="minorHAnsi"/>
          <w:sz w:val="20"/>
          <w:lang w:val="uk-UA"/>
        </w:rPr>
      </w:pPr>
      <w:r w:rsidRPr="00276BF1">
        <w:rPr>
          <w:rFonts w:asciiTheme="minorHAnsi" w:hAnsiTheme="minorHAnsi" w:cstheme="minorHAnsi"/>
          <w:b w:val="0"/>
          <w:sz w:val="20"/>
          <w:lang w:val="uk-UA"/>
        </w:rPr>
        <w:t>Найменування юридичної особи:</w:t>
      </w:r>
      <w:r w:rsidRPr="00276BF1">
        <w:rPr>
          <w:rFonts w:asciiTheme="minorHAnsi" w:hAnsiTheme="minorHAnsi" w:cstheme="minorHAnsi"/>
          <w:sz w:val="20"/>
          <w:lang w:val="uk-UA"/>
        </w:rPr>
        <w:t xml:space="preserve">                Одеський   національний   економічний   університет</w:t>
      </w:r>
    </w:p>
    <w:p w:rsidR="003C3575" w:rsidRPr="00276BF1" w:rsidRDefault="003C3575" w:rsidP="003C3575">
      <w:pPr>
        <w:rPr>
          <w:rFonts w:asciiTheme="minorHAnsi" w:hAnsiTheme="minorHAnsi" w:cstheme="minorHAnsi"/>
          <w:sz w:val="20"/>
          <w:lang w:val="uk-UA"/>
        </w:rPr>
      </w:pPr>
    </w:p>
    <w:tbl>
      <w:tblPr>
        <w:tblpPr w:leftFromText="180" w:rightFromText="180" w:vertAnchor="text" w:horzAnchor="page" w:tblpX="5715"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337"/>
        <w:gridCol w:w="336"/>
        <w:gridCol w:w="337"/>
        <w:gridCol w:w="337"/>
        <w:gridCol w:w="336"/>
        <w:gridCol w:w="337"/>
        <w:gridCol w:w="337"/>
      </w:tblGrid>
      <w:tr w:rsidR="003C3575" w:rsidRPr="00276BF1" w:rsidTr="000B586B">
        <w:tc>
          <w:tcPr>
            <w:tcW w:w="336" w:type="dxa"/>
          </w:tcPr>
          <w:p w:rsidR="003C3575" w:rsidRPr="00276BF1" w:rsidRDefault="003C3575" w:rsidP="000B586B">
            <w:pPr>
              <w:rPr>
                <w:rFonts w:asciiTheme="minorHAnsi" w:hAnsiTheme="minorHAnsi" w:cstheme="minorHAnsi"/>
                <w:sz w:val="20"/>
                <w:lang w:val="uk-UA"/>
              </w:rPr>
            </w:pPr>
            <w:r w:rsidRPr="00276BF1">
              <w:rPr>
                <w:rFonts w:asciiTheme="minorHAnsi" w:hAnsiTheme="minorHAnsi" w:cstheme="minorHAnsi"/>
                <w:sz w:val="20"/>
                <w:lang w:val="uk-UA"/>
              </w:rPr>
              <w:t>0</w:t>
            </w:r>
          </w:p>
        </w:tc>
        <w:tc>
          <w:tcPr>
            <w:tcW w:w="337" w:type="dxa"/>
          </w:tcPr>
          <w:p w:rsidR="003C3575" w:rsidRPr="00276BF1" w:rsidRDefault="003C3575" w:rsidP="000B586B">
            <w:pPr>
              <w:rPr>
                <w:rFonts w:asciiTheme="minorHAnsi" w:hAnsiTheme="minorHAnsi" w:cstheme="minorHAnsi"/>
                <w:sz w:val="20"/>
                <w:lang w:val="uk-UA"/>
              </w:rPr>
            </w:pPr>
            <w:r w:rsidRPr="00276BF1">
              <w:rPr>
                <w:rFonts w:asciiTheme="minorHAnsi" w:hAnsiTheme="minorHAnsi" w:cstheme="minorHAnsi"/>
                <w:sz w:val="20"/>
                <w:lang w:val="uk-UA"/>
              </w:rPr>
              <w:t>2</w:t>
            </w:r>
          </w:p>
        </w:tc>
        <w:tc>
          <w:tcPr>
            <w:tcW w:w="336" w:type="dxa"/>
          </w:tcPr>
          <w:p w:rsidR="003C3575" w:rsidRPr="00276BF1" w:rsidRDefault="003C3575" w:rsidP="000B586B">
            <w:pPr>
              <w:rPr>
                <w:rFonts w:asciiTheme="minorHAnsi" w:hAnsiTheme="minorHAnsi" w:cstheme="minorHAnsi"/>
                <w:sz w:val="20"/>
                <w:lang w:val="uk-UA"/>
              </w:rPr>
            </w:pPr>
            <w:r w:rsidRPr="00276BF1">
              <w:rPr>
                <w:rFonts w:asciiTheme="minorHAnsi" w:hAnsiTheme="minorHAnsi" w:cstheme="minorHAnsi"/>
                <w:sz w:val="20"/>
                <w:lang w:val="uk-UA"/>
              </w:rPr>
              <w:t>0</w:t>
            </w:r>
          </w:p>
        </w:tc>
        <w:tc>
          <w:tcPr>
            <w:tcW w:w="337" w:type="dxa"/>
          </w:tcPr>
          <w:p w:rsidR="003C3575" w:rsidRPr="00276BF1" w:rsidRDefault="003C3575" w:rsidP="000B586B">
            <w:pPr>
              <w:rPr>
                <w:rFonts w:asciiTheme="minorHAnsi" w:hAnsiTheme="minorHAnsi" w:cstheme="minorHAnsi"/>
                <w:sz w:val="20"/>
                <w:lang w:val="uk-UA"/>
              </w:rPr>
            </w:pPr>
            <w:r w:rsidRPr="00276BF1">
              <w:rPr>
                <w:rFonts w:asciiTheme="minorHAnsi" w:hAnsiTheme="minorHAnsi" w:cstheme="minorHAnsi"/>
                <w:sz w:val="20"/>
                <w:lang w:val="uk-UA"/>
              </w:rPr>
              <w:t>7</w:t>
            </w:r>
          </w:p>
        </w:tc>
        <w:tc>
          <w:tcPr>
            <w:tcW w:w="337" w:type="dxa"/>
          </w:tcPr>
          <w:p w:rsidR="003C3575" w:rsidRPr="00276BF1" w:rsidRDefault="003C3575" w:rsidP="000B586B">
            <w:pPr>
              <w:rPr>
                <w:rFonts w:asciiTheme="minorHAnsi" w:hAnsiTheme="minorHAnsi" w:cstheme="minorHAnsi"/>
                <w:sz w:val="20"/>
                <w:lang w:val="uk-UA"/>
              </w:rPr>
            </w:pPr>
            <w:r w:rsidRPr="00276BF1">
              <w:rPr>
                <w:rFonts w:asciiTheme="minorHAnsi" w:hAnsiTheme="minorHAnsi" w:cstheme="minorHAnsi"/>
                <w:sz w:val="20"/>
                <w:lang w:val="uk-UA"/>
              </w:rPr>
              <w:t>1</w:t>
            </w:r>
          </w:p>
        </w:tc>
        <w:tc>
          <w:tcPr>
            <w:tcW w:w="336" w:type="dxa"/>
          </w:tcPr>
          <w:p w:rsidR="003C3575" w:rsidRPr="00276BF1" w:rsidRDefault="003C3575" w:rsidP="000B586B">
            <w:pPr>
              <w:rPr>
                <w:rFonts w:asciiTheme="minorHAnsi" w:hAnsiTheme="minorHAnsi" w:cstheme="minorHAnsi"/>
                <w:sz w:val="20"/>
                <w:lang w:val="uk-UA"/>
              </w:rPr>
            </w:pPr>
            <w:r w:rsidRPr="00276BF1">
              <w:rPr>
                <w:rFonts w:asciiTheme="minorHAnsi" w:hAnsiTheme="minorHAnsi" w:cstheme="minorHAnsi"/>
                <w:sz w:val="20"/>
                <w:lang w:val="uk-UA"/>
              </w:rPr>
              <w:t>0</w:t>
            </w:r>
          </w:p>
        </w:tc>
        <w:tc>
          <w:tcPr>
            <w:tcW w:w="337" w:type="dxa"/>
          </w:tcPr>
          <w:p w:rsidR="003C3575" w:rsidRPr="00276BF1" w:rsidRDefault="003C3575" w:rsidP="000B586B">
            <w:pPr>
              <w:rPr>
                <w:rFonts w:asciiTheme="minorHAnsi" w:hAnsiTheme="minorHAnsi" w:cstheme="minorHAnsi"/>
                <w:sz w:val="20"/>
                <w:lang w:val="uk-UA"/>
              </w:rPr>
            </w:pPr>
            <w:r w:rsidRPr="00276BF1">
              <w:rPr>
                <w:rFonts w:asciiTheme="minorHAnsi" w:hAnsiTheme="minorHAnsi" w:cstheme="minorHAnsi"/>
                <w:sz w:val="20"/>
                <w:lang w:val="uk-UA"/>
              </w:rPr>
              <w:t>7</w:t>
            </w:r>
          </w:p>
        </w:tc>
        <w:tc>
          <w:tcPr>
            <w:tcW w:w="337" w:type="dxa"/>
          </w:tcPr>
          <w:p w:rsidR="003C3575" w:rsidRPr="00276BF1" w:rsidRDefault="003C3575" w:rsidP="000B586B">
            <w:pPr>
              <w:rPr>
                <w:rFonts w:asciiTheme="minorHAnsi" w:hAnsiTheme="minorHAnsi" w:cstheme="minorHAnsi"/>
                <w:sz w:val="20"/>
                <w:lang w:val="uk-UA"/>
              </w:rPr>
            </w:pPr>
            <w:r w:rsidRPr="00276BF1">
              <w:rPr>
                <w:rFonts w:asciiTheme="minorHAnsi" w:hAnsiTheme="minorHAnsi" w:cstheme="minorHAnsi"/>
                <w:sz w:val="20"/>
                <w:lang w:val="uk-UA"/>
              </w:rPr>
              <w:t>9</w:t>
            </w:r>
          </w:p>
        </w:tc>
      </w:tr>
    </w:tbl>
    <w:p w:rsidR="003C3575" w:rsidRPr="00276BF1" w:rsidRDefault="003C3575" w:rsidP="003C3575">
      <w:pPr>
        <w:rPr>
          <w:rFonts w:asciiTheme="minorHAnsi" w:hAnsiTheme="minorHAnsi" w:cstheme="minorHAnsi"/>
          <w:b w:val="0"/>
          <w:sz w:val="20"/>
          <w:lang w:val="uk-UA"/>
        </w:rPr>
      </w:pPr>
      <w:r w:rsidRPr="00276BF1">
        <w:rPr>
          <w:rFonts w:asciiTheme="minorHAnsi" w:hAnsiTheme="minorHAnsi" w:cstheme="minorHAnsi"/>
          <w:b w:val="0"/>
          <w:sz w:val="20"/>
          <w:lang w:val="uk-UA"/>
        </w:rPr>
        <w:t xml:space="preserve">Ідентифікаційний код заявника :              </w:t>
      </w:r>
    </w:p>
    <w:p w:rsidR="003C3575" w:rsidRPr="00276BF1" w:rsidRDefault="003C3575" w:rsidP="003C3575">
      <w:pPr>
        <w:rPr>
          <w:rFonts w:asciiTheme="minorHAnsi" w:hAnsiTheme="minorHAnsi" w:cstheme="minorHAnsi"/>
          <w:b w:val="0"/>
          <w:sz w:val="20"/>
          <w:lang w:val="uk-UA"/>
        </w:rPr>
      </w:pPr>
    </w:p>
    <w:p w:rsidR="003C3575" w:rsidRPr="00276BF1" w:rsidRDefault="003C3575" w:rsidP="003C3575">
      <w:pPr>
        <w:rPr>
          <w:rFonts w:asciiTheme="minorHAnsi" w:hAnsiTheme="minorHAnsi" w:cstheme="minorHAnsi"/>
          <w:sz w:val="20"/>
          <w:lang w:val="uk-UA"/>
        </w:rPr>
      </w:pPr>
    </w:p>
    <w:p w:rsidR="003C3575" w:rsidRPr="00276BF1" w:rsidRDefault="003C3575" w:rsidP="003C3575">
      <w:pPr>
        <w:rPr>
          <w:rFonts w:asciiTheme="minorHAnsi" w:hAnsiTheme="minorHAnsi" w:cstheme="minorHAnsi"/>
          <w:sz w:val="20"/>
          <w:lang w:val="uk-UA"/>
        </w:rPr>
      </w:pPr>
      <w:r w:rsidRPr="00276BF1">
        <w:rPr>
          <w:rFonts w:asciiTheme="minorHAnsi" w:hAnsiTheme="minorHAnsi" w:cstheme="minorHAnsi"/>
          <w:b w:val="0"/>
          <w:sz w:val="20"/>
          <w:lang w:val="uk-UA"/>
        </w:rPr>
        <w:t xml:space="preserve">Місце знаходження юридичної особи :    </w:t>
      </w:r>
      <w:r w:rsidRPr="00276BF1">
        <w:rPr>
          <w:rFonts w:asciiTheme="minorHAnsi" w:hAnsiTheme="minorHAnsi" w:cstheme="minorHAnsi"/>
          <w:sz w:val="20"/>
          <w:lang w:val="uk-UA"/>
        </w:rPr>
        <w:t xml:space="preserve">            65026    м. Одеса, Приморський р-н. </w:t>
      </w:r>
    </w:p>
    <w:p w:rsidR="003C3575" w:rsidRPr="00276BF1" w:rsidRDefault="003C3575" w:rsidP="003C3575">
      <w:pPr>
        <w:rPr>
          <w:rFonts w:asciiTheme="minorHAnsi" w:hAnsiTheme="minorHAnsi" w:cstheme="minorHAnsi"/>
          <w:sz w:val="20"/>
          <w:lang w:val="uk-UA"/>
        </w:rPr>
      </w:pPr>
      <w:r w:rsidRPr="00276BF1">
        <w:rPr>
          <w:rFonts w:asciiTheme="minorHAnsi" w:hAnsiTheme="minorHAnsi" w:cstheme="minorHAnsi"/>
          <w:sz w:val="20"/>
          <w:lang w:val="uk-UA"/>
        </w:rPr>
        <w:t xml:space="preserve">                                                                                вулиця Преображенська, будинок 8.</w:t>
      </w:r>
    </w:p>
    <w:p w:rsidR="003C3575" w:rsidRPr="00276BF1" w:rsidRDefault="003C3575" w:rsidP="003C3575">
      <w:pPr>
        <w:rPr>
          <w:rFonts w:asciiTheme="minorHAnsi" w:hAnsiTheme="minorHAnsi" w:cstheme="minorHAnsi"/>
          <w:sz w:val="20"/>
          <w:lang w:val="uk-UA"/>
        </w:rPr>
      </w:pPr>
    </w:p>
    <w:p w:rsidR="003C3575" w:rsidRDefault="003C3575" w:rsidP="003C3575">
      <w:pPr>
        <w:tabs>
          <w:tab w:val="left" w:pos="-288"/>
          <w:tab w:val="left" w:pos="336"/>
        </w:tabs>
        <w:ind w:firstLine="283"/>
        <w:rPr>
          <w:rFonts w:asciiTheme="minorHAnsi" w:hAnsiTheme="minorHAnsi" w:cstheme="minorHAnsi"/>
          <w:b w:val="0"/>
          <w:sz w:val="20"/>
          <w:lang w:val="uk-UA"/>
        </w:rPr>
      </w:pPr>
    </w:p>
    <w:p w:rsidR="00FB1ED7" w:rsidRDefault="00FB1ED7" w:rsidP="003C3575">
      <w:pPr>
        <w:tabs>
          <w:tab w:val="left" w:pos="-288"/>
          <w:tab w:val="left" w:pos="336"/>
        </w:tabs>
        <w:ind w:firstLine="283"/>
        <w:rPr>
          <w:rFonts w:asciiTheme="minorHAnsi" w:hAnsiTheme="minorHAnsi" w:cstheme="minorHAnsi"/>
          <w:b w:val="0"/>
          <w:sz w:val="20"/>
          <w:lang w:val="uk-UA"/>
        </w:rPr>
      </w:pPr>
    </w:p>
    <w:p w:rsidR="00FB1ED7" w:rsidRDefault="00FB1ED7" w:rsidP="003C3575">
      <w:pPr>
        <w:tabs>
          <w:tab w:val="left" w:pos="-288"/>
          <w:tab w:val="left" w:pos="336"/>
        </w:tabs>
        <w:ind w:firstLine="283"/>
        <w:rPr>
          <w:rFonts w:asciiTheme="minorHAnsi" w:hAnsiTheme="minorHAnsi" w:cstheme="minorHAnsi"/>
          <w:b w:val="0"/>
          <w:sz w:val="20"/>
          <w:lang w:val="uk-UA"/>
        </w:rPr>
      </w:pPr>
    </w:p>
    <w:p w:rsidR="00FB1ED7" w:rsidRDefault="00FB1ED7" w:rsidP="003C3575">
      <w:pPr>
        <w:tabs>
          <w:tab w:val="left" w:pos="-288"/>
          <w:tab w:val="left" w:pos="336"/>
        </w:tabs>
        <w:ind w:firstLine="283"/>
        <w:rPr>
          <w:rFonts w:asciiTheme="minorHAnsi" w:hAnsiTheme="minorHAnsi" w:cstheme="minorHAnsi"/>
          <w:b w:val="0"/>
          <w:sz w:val="20"/>
          <w:lang w:val="uk-UA"/>
        </w:rPr>
      </w:pPr>
    </w:p>
    <w:p w:rsidR="00FB1ED7" w:rsidRDefault="00FB1ED7" w:rsidP="003C3575">
      <w:pPr>
        <w:tabs>
          <w:tab w:val="left" w:pos="-288"/>
          <w:tab w:val="left" w:pos="336"/>
        </w:tabs>
        <w:ind w:firstLine="283"/>
        <w:rPr>
          <w:rFonts w:asciiTheme="minorHAnsi" w:hAnsiTheme="minorHAnsi" w:cstheme="minorHAnsi"/>
          <w:b w:val="0"/>
          <w:sz w:val="20"/>
          <w:lang w:val="uk-UA"/>
        </w:rPr>
      </w:pPr>
    </w:p>
    <w:p w:rsidR="00FB1ED7" w:rsidRPr="00276BF1" w:rsidRDefault="00FB1ED7" w:rsidP="003C3575">
      <w:pPr>
        <w:tabs>
          <w:tab w:val="left" w:pos="-288"/>
          <w:tab w:val="left" w:pos="336"/>
        </w:tabs>
        <w:ind w:firstLine="283"/>
        <w:rPr>
          <w:rFonts w:asciiTheme="minorHAnsi" w:hAnsiTheme="minorHAnsi" w:cstheme="minorHAnsi"/>
          <w:b w:val="0"/>
          <w:sz w:val="20"/>
          <w:lang w:val="uk-UA"/>
        </w:rPr>
      </w:pPr>
    </w:p>
    <w:p w:rsidR="003C3575" w:rsidRPr="00276BF1" w:rsidRDefault="003C3575" w:rsidP="003C3575">
      <w:pPr>
        <w:keepNext/>
        <w:outlineLvl w:val="1"/>
        <w:rPr>
          <w:rFonts w:asciiTheme="minorHAnsi" w:hAnsiTheme="minorHAnsi" w:cstheme="minorHAnsi"/>
          <w:color w:val="222222"/>
          <w:sz w:val="20"/>
          <w:shd w:val="clear" w:color="auto" w:fill="FFFFFF"/>
          <w:lang w:val="uk-UA"/>
        </w:rPr>
      </w:pPr>
      <w:r w:rsidRPr="00276BF1">
        <w:rPr>
          <w:rFonts w:asciiTheme="minorHAnsi" w:hAnsiTheme="minorHAnsi" w:cstheme="minorHAnsi"/>
          <w:color w:val="222222"/>
          <w:sz w:val="20"/>
          <w:shd w:val="clear" w:color="auto" w:fill="FFFFFF"/>
          <w:lang w:val="uk-UA"/>
        </w:rPr>
        <w:lastRenderedPageBreak/>
        <w:t>Просимо припинити провадження освітньої діяльності за спеціальностями:</w:t>
      </w:r>
    </w:p>
    <w:p w:rsidR="00CB65D6" w:rsidRDefault="00CB65D6">
      <w:pPr>
        <w:rPr>
          <w:lang w:val="uk-UA"/>
        </w:rPr>
      </w:pPr>
    </w:p>
    <w:tbl>
      <w:tblPr>
        <w:tblW w:w="15183" w:type="dxa"/>
        <w:tblInd w:w="93" w:type="dxa"/>
        <w:tblLayout w:type="fixed"/>
        <w:tblLook w:val="04A0" w:firstRow="1" w:lastRow="0" w:firstColumn="1" w:lastColumn="0" w:noHBand="0" w:noVBand="1"/>
      </w:tblPr>
      <w:tblGrid>
        <w:gridCol w:w="966"/>
        <w:gridCol w:w="1295"/>
        <w:gridCol w:w="2262"/>
        <w:gridCol w:w="1700"/>
        <w:gridCol w:w="2520"/>
        <w:gridCol w:w="911"/>
        <w:gridCol w:w="109"/>
        <w:gridCol w:w="884"/>
        <w:gridCol w:w="136"/>
        <w:gridCol w:w="856"/>
        <w:gridCol w:w="164"/>
        <w:gridCol w:w="1017"/>
        <w:gridCol w:w="109"/>
        <w:gridCol w:w="1072"/>
        <w:gridCol w:w="55"/>
        <w:gridCol w:w="1127"/>
      </w:tblGrid>
      <w:tr w:rsidR="000B586B" w:rsidRPr="00276BF1" w:rsidTr="000B586B">
        <w:trPr>
          <w:trHeight w:val="553"/>
        </w:trPr>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з/п</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Шифр галузі знань</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Назва галузі знань</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Код напряму підготов </w:t>
            </w:r>
            <w:proofErr w:type="spellStart"/>
            <w:r w:rsidRPr="00276BF1">
              <w:rPr>
                <w:rFonts w:asciiTheme="minorHAnsi" w:hAnsiTheme="minorHAnsi" w:cstheme="minorHAnsi"/>
                <w:color w:val="000000"/>
                <w:sz w:val="18"/>
                <w:szCs w:val="18"/>
                <w:lang w:val="uk-UA"/>
              </w:rPr>
              <w:t>ки</w:t>
            </w:r>
            <w:proofErr w:type="spellEnd"/>
            <w:r w:rsidRPr="00276BF1">
              <w:rPr>
                <w:rFonts w:asciiTheme="minorHAnsi" w:hAnsiTheme="minorHAnsi" w:cstheme="minorHAnsi"/>
                <w:color w:val="000000"/>
                <w:sz w:val="18"/>
                <w:szCs w:val="18"/>
                <w:lang w:val="uk-UA"/>
              </w:rPr>
              <w:t>, спеціальності, виду освітньої послуги</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Найменування напряму підготовки, спеціальності, виду освітньої послуги</w:t>
            </w:r>
          </w:p>
        </w:tc>
        <w:tc>
          <w:tcPr>
            <w:tcW w:w="2896" w:type="dxa"/>
            <w:gridSpan w:val="5"/>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Ліцензований обсяг</w:t>
            </w:r>
          </w:p>
        </w:tc>
        <w:tc>
          <w:tcPr>
            <w:tcW w:w="35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2C3722" w:rsidP="000B586B">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Встановити ліцензований обсяг</w:t>
            </w:r>
          </w:p>
        </w:tc>
      </w:tr>
      <w:tr w:rsidR="002C3722" w:rsidRPr="00276BF1" w:rsidTr="002C3722">
        <w:trPr>
          <w:trHeight w:val="557"/>
        </w:trPr>
        <w:tc>
          <w:tcPr>
            <w:tcW w:w="966" w:type="dxa"/>
            <w:vMerge/>
            <w:tcBorders>
              <w:top w:val="single" w:sz="4" w:space="0" w:color="auto"/>
              <w:left w:val="single" w:sz="4" w:space="0" w:color="auto"/>
              <w:bottom w:val="single" w:sz="4" w:space="0" w:color="auto"/>
              <w:right w:val="single" w:sz="4" w:space="0" w:color="auto"/>
            </w:tcBorders>
            <w:vAlign w:val="center"/>
            <w:hideMark/>
          </w:tcPr>
          <w:p w:rsidR="002C3722" w:rsidRPr="00276BF1" w:rsidRDefault="002C3722" w:rsidP="000B586B">
            <w:pPr>
              <w:rPr>
                <w:rFonts w:asciiTheme="minorHAnsi" w:hAnsiTheme="minorHAnsi" w:cstheme="minorHAnsi"/>
                <w:color w:val="000000"/>
                <w:sz w:val="18"/>
                <w:szCs w:val="18"/>
                <w:lang w:val="uk-UA"/>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2C3722" w:rsidRPr="00276BF1" w:rsidRDefault="002C3722" w:rsidP="000B586B">
            <w:pPr>
              <w:rPr>
                <w:rFonts w:asciiTheme="minorHAnsi" w:hAnsiTheme="minorHAnsi" w:cstheme="minorHAnsi"/>
                <w:color w:val="000000"/>
                <w:sz w:val="18"/>
                <w:szCs w:val="18"/>
                <w:lang w:val="uk-UA"/>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2C3722" w:rsidRPr="00276BF1" w:rsidRDefault="002C3722" w:rsidP="000B586B">
            <w:pPr>
              <w:rPr>
                <w:rFonts w:asciiTheme="minorHAnsi" w:hAnsiTheme="minorHAnsi" w:cstheme="minorHAnsi"/>
                <w:color w:val="000000"/>
                <w:sz w:val="18"/>
                <w:szCs w:val="18"/>
                <w:lang w:val="uk-U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C3722" w:rsidRPr="00276BF1" w:rsidRDefault="002C3722" w:rsidP="000B586B">
            <w:pPr>
              <w:rPr>
                <w:rFonts w:asciiTheme="minorHAnsi" w:hAnsiTheme="minorHAnsi" w:cstheme="minorHAnsi"/>
                <w:color w:val="000000"/>
                <w:sz w:val="18"/>
                <w:szCs w:val="18"/>
                <w:lang w:val="uk-UA"/>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C3722" w:rsidRPr="00276BF1" w:rsidRDefault="002C3722" w:rsidP="000B586B">
            <w:pPr>
              <w:rPr>
                <w:rFonts w:asciiTheme="minorHAnsi" w:hAnsiTheme="minorHAnsi" w:cstheme="minorHAnsi"/>
                <w:color w:val="000000"/>
                <w:sz w:val="18"/>
                <w:szCs w:val="18"/>
                <w:lang w:val="uk-UA"/>
              </w:rPr>
            </w:pP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денна форма</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заочна форма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вечірня форма</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3722" w:rsidRPr="00276BF1" w:rsidRDefault="002C3722" w:rsidP="002C3722">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денна форма</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722" w:rsidRPr="00276BF1" w:rsidRDefault="002C3722" w:rsidP="002C3722">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заочна форма</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722" w:rsidRPr="00276BF1" w:rsidRDefault="002C3722" w:rsidP="002C3722">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вечірня форма</w:t>
            </w:r>
          </w:p>
        </w:tc>
      </w:tr>
      <w:tr w:rsidR="000B586B" w:rsidRPr="00276BF1" w:rsidTr="000B586B">
        <w:trPr>
          <w:trHeight w:val="42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w:t>
            </w:r>
          </w:p>
        </w:tc>
        <w:tc>
          <w:tcPr>
            <w:tcW w:w="911"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8</w:t>
            </w:r>
          </w:p>
        </w:tc>
        <w:tc>
          <w:tcPr>
            <w:tcW w:w="3544" w:type="dxa"/>
            <w:gridSpan w:val="6"/>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9</w:t>
            </w:r>
          </w:p>
        </w:tc>
      </w:tr>
      <w:tr w:rsidR="000B586B" w:rsidRPr="00276BF1" w:rsidTr="00276BF1">
        <w:trPr>
          <w:trHeight w:val="554"/>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bCs/>
                <w:color w:val="000000"/>
                <w:sz w:val="18"/>
                <w:szCs w:val="18"/>
                <w:lang w:val="uk-UA"/>
              </w:rPr>
              <w:t xml:space="preserve">Підготовка бакалаврів, спеціалістів, магістрів: </w:t>
            </w:r>
            <w:r w:rsidRPr="00276BF1">
              <w:rPr>
                <w:rFonts w:asciiTheme="minorHAnsi" w:hAnsiTheme="minorHAnsi" w:cstheme="minorHAnsi"/>
                <w:color w:val="000000"/>
                <w:sz w:val="18"/>
                <w:szCs w:val="18"/>
                <w:lang w:val="uk-UA"/>
              </w:rPr>
              <w:t xml:space="preserve">(відповідно до постанов Кабінету Міністрів України  від 13.12.2006 р.№1719 </w:t>
            </w:r>
          </w:p>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color w:val="000000"/>
                <w:sz w:val="18"/>
                <w:szCs w:val="18"/>
                <w:lang w:val="uk-UA"/>
              </w:rPr>
              <w:t xml:space="preserve"> від 27.08.2010 р. №787)</w:t>
            </w:r>
          </w:p>
        </w:tc>
      </w:tr>
      <w:tr w:rsidR="000B586B" w:rsidRPr="00276BF1" w:rsidTr="002C3722">
        <w:trPr>
          <w:trHeight w:val="278"/>
        </w:trPr>
        <w:tc>
          <w:tcPr>
            <w:tcW w:w="15183" w:type="dxa"/>
            <w:gridSpan w:val="16"/>
            <w:tcBorders>
              <w:top w:val="single" w:sz="4" w:space="0" w:color="auto"/>
              <w:left w:val="single" w:sz="4" w:space="0" w:color="auto"/>
              <w:bottom w:val="nil"/>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Підготовка бакалаврів</w:t>
            </w:r>
          </w:p>
        </w:tc>
      </w:tr>
      <w:tr w:rsidR="002C3722" w:rsidRPr="00276BF1" w:rsidTr="009E6797">
        <w:trPr>
          <w:trHeight w:val="707"/>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Економічна теорія</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81" w:type="dxa"/>
            <w:gridSpan w:val="2"/>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single" w:sz="4" w:space="0" w:color="auto"/>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single" w:sz="4" w:space="0" w:color="auto"/>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C60C35">
        <w:trPr>
          <w:trHeight w:val="69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6.030502</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Економічна кібернетика</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C877F2">
        <w:trPr>
          <w:trHeight w:val="70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6.030503</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Міжнародна економіка</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B728F5">
        <w:trPr>
          <w:trHeight w:val="69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6.030504</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Економіка підприємства</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160</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1181"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A95DEC">
        <w:trPr>
          <w:trHeight w:val="705"/>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персоналом та економіка праці</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1181" w:type="dxa"/>
            <w:gridSpan w:val="2"/>
            <w:tcBorders>
              <w:top w:val="single" w:sz="4" w:space="0" w:color="auto"/>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single" w:sz="4" w:space="0" w:color="auto"/>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single" w:sz="4" w:space="0" w:color="auto"/>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973D38">
        <w:trPr>
          <w:trHeight w:val="721"/>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6.030506</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Прикладна статистика</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1C5AFE">
        <w:trPr>
          <w:trHeight w:val="577"/>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7</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6.030507</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Маркетинг</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65</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AA65E6">
        <w:trPr>
          <w:trHeight w:val="508"/>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8</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6.030508</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Фінанси і кредит</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365</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F21C24">
        <w:trPr>
          <w:trHeight w:val="558"/>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9</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6.030509</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Облік і аудит</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150</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FB1ED7">
        <w:trPr>
          <w:trHeight w:val="56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lastRenderedPageBreak/>
              <w:t>10</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6.030510</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Товарознавство і торговельне підприємництво</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40</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F20826">
        <w:trPr>
          <w:trHeight w:val="702"/>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11</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0306</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Менеджмент і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6.030601</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Менеджмент</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781816">
        <w:trPr>
          <w:trHeight w:val="57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12</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1401 </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Сфера обслуговування</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6.140101</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Готельно-ресторанна справа</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2C3722" w:rsidRPr="00276BF1" w:rsidTr="00E41B09">
        <w:trPr>
          <w:trHeight w:val="54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13</w:t>
            </w:r>
          </w:p>
        </w:tc>
        <w:tc>
          <w:tcPr>
            <w:tcW w:w="1295"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1401 </w:t>
            </w:r>
          </w:p>
        </w:tc>
        <w:tc>
          <w:tcPr>
            <w:tcW w:w="2262"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Сфера обслуговування</w:t>
            </w:r>
          </w:p>
        </w:tc>
        <w:tc>
          <w:tcPr>
            <w:tcW w:w="170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6.140103</w:t>
            </w:r>
          </w:p>
        </w:tc>
        <w:tc>
          <w:tcPr>
            <w:tcW w:w="2520"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Туризм</w:t>
            </w:r>
          </w:p>
        </w:tc>
        <w:tc>
          <w:tcPr>
            <w:tcW w:w="911" w:type="dxa"/>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75</w:t>
            </w:r>
          </w:p>
        </w:tc>
        <w:tc>
          <w:tcPr>
            <w:tcW w:w="993"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992" w:type="dxa"/>
            <w:gridSpan w:val="2"/>
            <w:tcBorders>
              <w:top w:val="nil"/>
              <w:left w:val="nil"/>
              <w:bottom w:val="single" w:sz="4" w:space="0" w:color="auto"/>
              <w:right w:val="single" w:sz="4" w:space="0" w:color="auto"/>
            </w:tcBorders>
            <w:shd w:val="clear" w:color="auto" w:fill="auto"/>
            <w:vAlign w:val="center"/>
            <w:hideMark/>
          </w:tcPr>
          <w:p w:rsidR="002C3722" w:rsidRPr="00276BF1" w:rsidRDefault="002C3722"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1"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82" w:type="dxa"/>
            <w:gridSpan w:val="2"/>
            <w:tcBorders>
              <w:top w:val="nil"/>
              <w:left w:val="nil"/>
              <w:bottom w:val="single" w:sz="4" w:space="0" w:color="auto"/>
              <w:right w:val="single" w:sz="4" w:space="0" w:color="auto"/>
            </w:tcBorders>
            <w:shd w:val="clear" w:color="auto" w:fill="auto"/>
            <w:vAlign w:val="center"/>
          </w:tcPr>
          <w:p w:rsidR="002C3722" w:rsidRPr="00276BF1" w:rsidRDefault="002C3722"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0B586B" w:rsidRPr="00276BF1" w:rsidTr="00276BF1">
        <w:trPr>
          <w:trHeight w:val="292"/>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Підготовка спеціалістів</w:t>
            </w:r>
          </w:p>
        </w:tc>
      </w:tr>
      <w:tr w:rsidR="0097188E" w:rsidRPr="00276BF1" w:rsidTr="00A71439">
        <w:trPr>
          <w:trHeight w:val="707"/>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7.03050401</w:t>
            </w:r>
          </w:p>
        </w:tc>
        <w:tc>
          <w:tcPr>
            <w:tcW w:w="252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підприємства (За видами економічної діяльності)</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60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97188E" w:rsidRPr="00276BF1" w:rsidTr="00D335B4">
        <w:trPr>
          <w:trHeight w:val="52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7.03050501</w:t>
            </w:r>
          </w:p>
        </w:tc>
        <w:tc>
          <w:tcPr>
            <w:tcW w:w="252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Управління персоналом та економіка праці</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97188E" w:rsidRPr="00276BF1" w:rsidTr="00621ED1">
        <w:trPr>
          <w:trHeight w:val="424"/>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7.03050701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Маркетинг</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55</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single" w:sz="4" w:space="0" w:color="auto"/>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97188E" w:rsidRPr="00276BF1" w:rsidTr="008E36F0">
        <w:trPr>
          <w:trHeight w:val="522"/>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1295"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7.03050801</w:t>
            </w:r>
          </w:p>
        </w:tc>
        <w:tc>
          <w:tcPr>
            <w:tcW w:w="252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Фінанси і кредит (За спеціалізованими програмами)</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75</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97188E" w:rsidRPr="00276BF1" w:rsidTr="00583B02">
        <w:trPr>
          <w:trHeight w:val="426"/>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w:t>
            </w:r>
          </w:p>
        </w:tc>
        <w:tc>
          <w:tcPr>
            <w:tcW w:w="1295"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7.03050802</w:t>
            </w:r>
          </w:p>
        </w:tc>
        <w:tc>
          <w:tcPr>
            <w:tcW w:w="252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Банківська справа</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60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97188E" w:rsidRPr="00276BF1" w:rsidTr="00582C36">
        <w:trPr>
          <w:trHeight w:val="404"/>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1295"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7.03050901</w:t>
            </w:r>
          </w:p>
        </w:tc>
        <w:tc>
          <w:tcPr>
            <w:tcW w:w="252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Облік і аудит</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60</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97188E" w:rsidRPr="00276BF1" w:rsidTr="0039138A">
        <w:trPr>
          <w:trHeight w:val="422"/>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7</w:t>
            </w:r>
          </w:p>
        </w:tc>
        <w:tc>
          <w:tcPr>
            <w:tcW w:w="1295"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1401 </w:t>
            </w:r>
          </w:p>
        </w:tc>
        <w:tc>
          <w:tcPr>
            <w:tcW w:w="2262"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Сфера обслуговування</w:t>
            </w:r>
          </w:p>
        </w:tc>
        <w:tc>
          <w:tcPr>
            <w:tcW w:w="170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7.14010301</w:t>
            </w:r>
          </w:p>
        </w:tc>
        <w:tc>
          <w:tcPr>
            <w:tcW w:w="2520" w:type="dxa"/>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proofErr w:type="spellStart"/>
            <w:r w:rsidRPr="00276BF1">
              <w:rPr>
                <w:rFonts w:asciiTheme="minorHAnsi" w:hAnsiTheme="minorHAnsi" w:cstheme="minorHAnsi"/>
                <w:sz w:val="18"/>
                <w:szCs w:val="18"/>
                <w:lang w:val="uk-UA"/>
              </w:rPr>
              <w:t>Туризмознавство</w:t>
            </w:r>
            <w:proofErr w:type="spellEnd"/>
            <w:r w:rsidRPr="00276BF1">
              <w:rPr>
                <w:rFonts w:asciiTheme="minorHAnsi" w:hAnsiTheme="minorHAnsi" w:cstheme="minorHAnsi"/>
                <w:sz w:val="18"/>
                <w:szCs w:val="18"/>
                <w:lang w:val="uk-UA"/>
              </w:rPr>
              <w:t xml:space="preserve"> (За видами)</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1020" w:type="dxa"/>
            <w:gridSpan w:val="2"/>
            <w:tcBorders>
              <w:top w:val="nil"/>
              <w:left w:val="nil"/>
              <w:bottom w:val="single" w:sz="4" w:space="0" w:color="auto"/>
              <w:right w:val="single" w:sz="4" w:space="0" w:color="auto"/>
            </w:tcBorders>
            <w:shd w:val="clear" w:color="auto" w:fill="auto"/>
            <w:vAlign w:val="center"/>
            <w:hideMark/>
          </w:tcPr>
          <w:p w:rsidR="0097188E" w:rsidRPr="00276BF1" w:rsidRDefault="0097188E"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1126"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97188E"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0B586B" w:rsidRPr="00276BF1" w:rsidTr="002C3722">
        <w:trPr>
          <w:trHeight w:val="204"/>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Підготовка магістрів</w:t>
            </w:r>
          </w:p>
        </w:tc>
      </w:tr>
      <w:tr w:rsidR="00E2633C" w:rsidRPr="00276BF1" w:rsidTr="007400DD">
        <w:trPr>
          <w:trHeight w:val="548"/>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8.03050101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Економічна теорія</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AE569F">
        <w:trPr>
          <w:trHeight w:val="427"/>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8.03050201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Економічна кібернетика</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740E05">
        <w:trPr>
          <w:trHeight w:val="533"/>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8.03050301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Міжнародна економіка</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8C7DF7">
        <w:trPr>
          <w:trHeight w:val="702"/>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8.03050401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підприємства (За видами економічної діяльності)</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160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40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1E6AD8">
        <w:trPr>
          <w:trHeight w:val="63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lastRenderedPageBreak/>
              <w:t>5</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8.03050501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Управління персоналом та економіка праці</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9C301C">
        <w:trPr>
          <w:trHeight w:val="41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8.03050601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Прикладна статистика</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7B3D9B">
        <w:trPr>
          <w:trHeight w:val="411"/>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7</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8.03050701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Маркетинг</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65</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10</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970DBE">
        <w:trPr>
          <w:trHeight w:val="516"/>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8</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8.03050801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Фінанси і кредит (За спеціалізованими програмами)</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150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902CBD">
        <w:trPr>
          <w:trHeight w:val="412"/>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9</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8.03050802</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Банківська справа</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130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75</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4F3132">
        <w:trPr>
          <w:trHeight w:val="348"/>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8.03050901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Облік і аудит</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195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40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BC7364">
        <w:trPr>
          <w:trHeight w:val="367"/>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11</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8.03051003</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Експертиза товарів та послуг</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40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9A57CD">
        <w:trPr>
          <w:trHeight w:val="646"/>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12</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0306</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Менеджмент і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8.03060101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Менеджмент організацій і адміністрування (За видами економічної діяльності)</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FB1ED7">
        <w:trPr>
          <w:trHeight w:val="449"/>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13</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0306</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Менеджмент і адміністрування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8.03060102</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Менеджмент інноваційної діяльності</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20</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631E70">
        <w:trPr>
          <w:trHeight w:val="63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14</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1401</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Сфера обслуговування</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8.14010301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proofErr w:type="spellStart"/>
            <w:r w:rsidRPr="00276BF1">
              <w:rPr>
                <w:rFonts w:asciiTheme="minorHAnsi" w:hAnsiTheme="minorHAnsi" w:cstheme="minorHAnsi"/>
                <w:sz w:val="18"/>
                <w:szCs w:val="18"/>
                <w:lang w:val="uk-UA"/>
              </w:rPr>
              <w:t>Туризмознавство</w:t>
            </w:r>
            <w:proofErr w:type="spellEnd"/>
            <w:r w:rsidRPr="00276BF1">
              <w:rPr>
                <w:rFonts w:asciiTheme="minorHAnsi" w:hAnsiTheme="minorHAnsi" w:cstheme="minorHAnsi"/>
                <w:sz w:val="18"/>
                <w:szCs w:val="18"/>
                <w:lang w:val="uk-UA"/>
              </w:rPr>
              <w:t xml:space="preserve"> (За видами)</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F003D2">
        <w:trPr>
          <w:trHeight w:val="426"/>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15</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1801</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Специфічні категорії</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8.18010014</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Управління фінансово-економічною безпекою</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FB1ED7">
        <w:trPr>
          <w:trHeight w:val="316"/>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16</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1801</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Специфічні категорії</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8.18010016</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Бізнес-адміністрування</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25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0B586B" w:rsidRPr="00276BF1" w:rsidTr="00E2633C">
        <w:trPr>
          <w:trHeight w:val="90"/>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 xml:space="preserve">Перепідготовка спеціалістів: </w:t>
            </w:r>
            <w:r w:rsidRPr="00276BF1">
              <w:rPr>
                <w:rFonts w:asciiTheme="minorHAnsi" w:hAnsiTheme="minorHAnsi" w:cstheme="minorHAnsi"/>
                <w:color w:val="000000"/>
                <w:sz w:val="18"/>
                <w:szCs w:val="18"/>
                <w:lang w:val="uk-UA"/>
              </w:rPr>
              <w:t>(відповідно до постанови Кабінету Міністрів України від 27.08.2010 р. №787)</w:t>
            </w:r>
          </w:p>
        </w:tc>
      </w:tr>
      <w:tr w:rsidR="000B586B" w:rsidRPr="00276BF1" w:rsidTr="002C3722">
        <w:trPr>
          <w:trHeight w:val="139"/>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 xml:space="preserve">Перепідготовка спеціалістів </w:t>
            </w:r>
          </w:p>
        </w:tc>
      </w:tr>
      <w:tr w:rsidR="00E2633C" w:rsidRPr="00276BF1" w:rsidTr="00E2633C">
        <w:trPr>
          <w:trHeight w:val="63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7.03050401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підприємства (За видами економічної діяльності)</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45</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454818">
        <w:trPr>
          <w:trHeight w:val="564"/>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7.03050501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Управління персоналом та економіка праці</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E2633C">
        <w:trPr>
          <w:trHeight w:val="341"/>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7.03050701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Маркетинг</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30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FB1ED7">
        <w:trPr>
          <w:trHeight w:val="73"/>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7.03050801</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Фінанси і кредит (За спеціалізованими програмами)</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7636FE">
        <w:trPr>
          <w:trHeight w:val="41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lastRenderedPageBreak/>
              <w:t>5</w:t>
            </w:r>
          </w:p>
        </w:tc>
        <w:tc>
          <w:tcPr>
            <w:tcW w:w="1295"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7.03050802</w:t>
            </w:r>
          </w:p>
        </w:tc>
        <w:tc>
          <w:tcPr>
            <w:tcW w:w="2520" w:type="dxa"/>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Банківська справа</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nil"/>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E2633C" w:rsidRPr="00276BF1" w:rsidTr="00FB1ED7">
        <w:trPr>
          <w:trHeight w:val="448"/>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0305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Економіка та підприємництво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7.03050901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Облік і аудит</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120</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120</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E2633C" w:rsidRPr="00276BF1" w:rsidRDefault="00E2633C"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c>
          <w:tcPr>
            <w:tcW w:w="1127" w:type="dxa"/>
            <w:tcBorders>
              <w:top w:val="single" w:sz="4" w:space="0" w:color="auto"/>
              <w:left w:val="nil"/>
              <w:bottom w:val="single" w:sz="4" w:space="0" w:color="auto"/>
              <w:right w:val="single" w:sz="4" w:space="0" w:color="auto"/>
            </w:tcBorders>
            <w:shd w:val="clear" w:color="auto" w:fill="auto"/>
            <w:vAlign w:val="center"/>
          </w:tcPr>
          <w:p w:rsidR="00E2633C" w:rsidRPr="00276BF1" w:rsidRDefault="00E2633C" w:rsidP="000B586B">
            <w:pPr>
              <w:jc w:val="center"/>
              <w:rPr>
                <w:rFonts w:asciiTheme="minorHAnsi" w:hAnsiTheme="minorHAnsi" w:cstheme="minorHAnsi"/>
                <w:sz w:val="18"/>
                <w:szCs w:val="18"/>
                <w:lang w:val="uk-UA"/>
              </w:rPr>
            </w:pPr>
            <w:r>
              <w:rPr>
                <w:rFonts w:asciiTheme="minorHAnsi" w:hAnsiTheme="minorHAnsi" w:cstheme="minorHAnsi"/>
                <w:sz w:val="18"/>
                <w:szCs w:val="18"/>
                <w:lang w:val="uk-UA"/>
              </w:rPr>
              <w:t>0</w:t>
            </w:r>
          </w:p>
        </w:tc>
      </w:tr>
      <w:tr w:rsidR="000B586B" w:rsidRPr="00276BF1" w:rsidTr="002C3722">
        <w:trPr>
          <w:trHeight w:val="546"/>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8</w:t>
            </w:r>
          </w:p>
        </w:tc>
        <w:tc>
          <w:tcPr>
            <w:tcW w:w="7777" w:type="dxa"/>
            <w:gridSpan w:val="4"/>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Підготовка іноземців та осіб без громадянства за акредитованими напрямами (спеціальностями)</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150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протокол ДАК №105 від 26.06.2013 р. , наказ  МОН № 2494-л  від 01.07.2013</w:t>
            </w:r>
          </w:p>
        </w:tc>
      </w:tr>
      <w:tr w:rsidR="000B586B" w:rsidRPr="00276BF1" w:rsidTr="00E2633C">
        <w:trPr>
          <w:trHeight w:val="554"/>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9</w:t>
            </w:r>
          </w:p>
        </w:tc>
        <w:tc>
          <w:tcPr>
            <w:tcW w:w="7777" w:type="dxa"/>
            <w:gridSpan w:val="4"/>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Підвищення кваліфікації фахівців у галузі знань 0305 "Економіка та підприємництво" за акредитованими напрямами</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1800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sz w:val="18"/>
                <w:szCs w:val="18"/>
                <w:lang w:val="uk-UA"/>
              </w:rPr>
            </w:pPr>
            <w:r w:rsidRPr="00276BF1">
              <w:rPr>
                <w:rFonts w:asciiTheme="minorHAnsi" w:hAnsiTheme="minorHAnsi" w:cstheme="minorHAnsi"/>
                <w:sz w:val="18"/>
                <w:szCs w:val="18"/>
                <w:lang w:val="uk-UA"/>
              </w:rPr>
              <w:t>протокол ДАК №105 від 26.06.2013 р. , наказ   МОН № 2494-л  від 01.07.2013</w:t>
            </w:r>
          </w:p>
        </w:tc>
      </w:tr>
      <w:tr w:rsidR="000B586B" w:rsidRPr="00276BF1" w:rsidTr="002161E9">
        <w:trPr>
          <w:trHeight w:val="1278"/>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161E9" w:rsidRDefault="000B586B" w:rsidP="002161E9">
            <w:pPr>
              <w:jc w:val="both"/>
              <w:rPr>
                <w:rFonts w:asciiTheme="minorHAnsi" w:hAnsiTheme="minorHAnsi" w:cstheme="minorHAnsi"/>
                <w:bCs/>
                <w:i/>
                <w:iCs/>
                <w:color w:val="000000"/>
                <w:sz w:val="18"/>
                <w:szCs w:val="18"/>
                <w:lang w:val="uk-UA"/>
              </w:rPr>
            </w:pPr>
            <w:r w:rsidRPr="00276BF1">
              <w:rPr>
                <w:rFonts w:asciiTheme="minorHAnsi" w:hAnsiTheme="minorHAnsi" w:cstheme="minorHAnsi"/>
                <w:bCs/>
                <w:color w:val="000000"/>
                <w:sz w:val="18"/>
                <w:szCs w:val="18"/>
                <w:lang w:val="uk-UA"/>
              </w:rPr>
              <w:t xml:space="preserve">В цьому розділі вказується підготовка  бакалаврів, спеціалістів, магістрів  </w:t>
            </w:r>
            <w:r w:rsidRPr="00276BF1">
              <w:rPr>
                <w:rFonts w:asciiTheme="minorHAnsi" w:hAnsiTheme="minorHAnsi" w:cstheme="minorHAnsi"/>
                <w:bCs/>
                <w:i/>
                <w:iCs/>
                <w:color w:val="000000"/>
                <w:sz w:val="18"/>
                <w:szCs w:val="18"/>
                <w:lang w:val="uk-UA"/>
              </w:rPr>
              <w:t xml:space="preserve">згідно з Актом узгодження переліку спеціальностей, </w:t>
            </w:r>
            <w:r w:rsidRPr="00276BF1">
              <w:rPr>
                <w:rFonts w:asciiTheme="minorHAnsi" w:hAnsiTheme="minorHAnsi" w:cstheme="minorHAnsi"/>
                <w:i/>
                <w:iCs/>
                <w:color w:val="000000"/>
                <w:sz w:val="18"/>
                <w:szCs w:val="18"/>
                <w:lang w:val="uk-UA"/>
              </w:rPr>
              <w:t>за якими здійснюється підготовка здобувачів вищої освіти за ступенем (освітньо-кваліфікаційним рівнем), та ліцензованого обсягу (таблиця</w:t>
            </w:r>
            <w:r w:rsidRPr="00276BF1">
              <w:rPr>
                <w:rFonts w:asciiTheme="minorHAnsi" w:hAnsiTheme="minorHAnsi" w:cstheme="minorHAnsi"/>
                <w:bCs/>
                <w:i/>
                <w:iCs/>
                <w:color w:val="000000"/>
                <w:sz w:val="18"/>
                <w:szCs w:val="18"/>
                <w:lang w:val="uk-UA"/>
              </w:rPr>
              <w:t xml:space="preserve"> </w:t>
            </w:r>
            <w:r w:rsidRPr="00276BF1">
              <w:rPr>
                <w:rFonts w:asciiTheme="minorHAnsi" w:hAnsiTheme="minorHAnsi" w:cstheme="minorHAnsi"/>
                <w:bCs/>
                <w:i/>
                <w:iCs/>
                <w:color w:val="000000"/>
                <w:sz w:val="18"/>
                <w:szCs w:val="18"/>
                <w:u w:val="single"/>
                <w:lang w:val="uk-UA"/>
              </w:rPr>
              <w:t>«Узагальнений перелік спеціальностей та ліцензовані обсяги»</w:t>
            </w:r>
            <w:r w:rsidRPr="00276BF1">
              <w:rPr>
                <w:rFonts w:asciiTheme="minorHAnsi" w:hAnsiTheme="minorHAnsi" w:cstheme="minorHAnsi"/>
                <w:bCs/>
                <w:i/>
                <w:iCs/>
                <w:color w:val="000000"/>
                <w:sz w:val="18"/>
                <w:szCs w:val="18"/>
                <w:lang w:val="uk-UA"/>
              </w:rPr>
              <w:t xml:space="preserve"> та відповідно до наказу Міністерства освіти і науки України від 19.12.2016 № 1565 </w:t>
            </w:r>
            <w:r w:rsidRPr="00276BF1">
              <w:rPr>
                <w:rFonts w:asciiTheme="minorHAnsi" w:hAnsiTheme="minorHAnsi" w:cstheme="minorHAnsi"/>
                <w:i/>
                <w:iCs/>
                <w:color w:val="000000"/>
                <w:sz w:val="18"/>
                <w:szCs w:val="18"/>
                <w:lang w:val="uk-UA"/>
              </w:rPr>
              <w:t>«Про узагальнення переліків спеціальностей, ліцензованих обсягів вищих навчальних закладів та переоформлення сертифікатів про акредитацію напрямів та спеціальностей», зареєстрованого в Міністерстві юстиції України   10 січня 2017 року за № 20/29888 (далі – наказ № 1565)</w:t>
            </w:r>
            <w:r w:rsidRPr="00276BF1">
              <w:rPr>
                <w:rFonts w:asciiTheme="minorHAnsi" w:hAnsiTheme="minorHAnsi" w:cstheme="minorHAnsi"/>
                <w:bCs/>
                <w:i/>
                <w:iCs/>
                <w:color w:val="000000"/>
                <w:sz w:val="18"/>
                <w:szCs w:val="18"/>
                <w:lang w:val="uk-UA"/>
              </w:rPr>
              <w:t>*</w:t>
            </w:r>
            <w:r w:rsidRPr="00276BF1">
              <w:rPr>
                <w:rFonts w:asciiTheme="minorHAnsi" w:hAnsiTheme="minorHAnsi" w:cstheme="minorHAnsi"/>
                <w:bCs/>
                <w:i/>
                <w:iCs/>
                <w:color w:val="000000"/>
                <w:sz w:val="18"/>
                <w:szCs w:val="18"/>
                <w:lang w:val="uk-UA"/>
              </w:rPr>
              <w:br w:type="page"/>
            </w:r>
          </w:p>
          <w:p w:rsidR="000B586B" w:rsidRPr="00276BF1" w:rsidRDefault="000B586B" w:rsidP="002161E9">
            <w:pPr>
              <w:jc w:val="both"/>
              <w:rPr>
                <w:rFonts w:asciiTheme="minorHAnsi" w:hAnsiTheme="minorHAnsi" w:cstheme="minorHAnsi"/>
                <w:b w:val="0"/>
                <w:bCs/>
                <w:color w:val="000000"/>
                <w:sz w:val="18"/>
                <w:szCs w:val="18"/>
                <w:lang w:val="uk-UA"/>
              </w:rPr>
            </w:pPr>
            <w:r w:rsidRPr="00276BF1">
              <w:rPr>
                <w:rFonts w:asciiTheme="minorHAnsi" w:hAnsiTheme="minorHAnsi" w:cstheme="minorHAnsi"/>
                <w:bCs/>
                <w:i/>
                <w:iCs/>
                <w:color w:val="000000"/>
                <w:sz w:val="18"/>
                <w:szCs w:val="18"/>
                <w:lang w:val="uk-UA"/>
              </w:rPr>
              <w:t xml:space="preserve"> Якщо розширено провадження освітньої діяльності шляхом започаткування спеціальності, то дана спеціальність в цьому переліку не вказується!</w:t>
            </w:r>
            <w:r w:rsidRPr="00276BF1">
              <w:rPr>
                <w:rFonts w:asciiTheme="minorHAnsi" w:hAnsiTheme="minorHAnsi" w:cstheme="minorHAnsi"/>
                <w:bCs/>
                <w:i/>
                <w:iCs/>
                <w:color w:val="000000"/>
                <w:sz w:val="18"/>
                <w:szCs w:val="18"/>
                <w:lang w:val="uk-UA"/>
              </w:rPr>
              <w:br w:type="page"/>
            </w:r>
          </w:p>
        </w:tc>
        <w:bookmarkStart w:id="0" w:name="_GoBack"/>
        <w:bookmarkEnd w:id="0"/>
      </w:tr>
      <w:tr w:rsidR="000B586B" w:rsidRPr="00276BF1" w:rsidTr="000B586B">
        <w:trPr>
          <w:trHeight w:val="32"/>
        </w:trPr>
        <w:tc>
          <w:tcPr>
            <w:tcW w:w="15183" w:type="dxa"/>
            <w:gridSpan w:val="16"/>
            <w:tcBorders>
              <w:top w:val="single" w:sz="4" w:space="0" w:color="auto"/>
              <w:left w:val="single" w:sz="4" w:space="0" w:color="auto"/>
              <w:bottom w:val="nil"/>
              <w:right w:val="single" w:sz="4" w:space="0" w:color="auto"/>
            </w:tcBorders>
            <w:shd w:val="clear" w:color="auto" w:fill="auto"/>
            <w:vAlign w:val="center"/>
          </w:tcPr>
          <w:p w:rsidR="000B586B" w:rsidRPr="00FB1ED7" w:rsidRDefault="00FB1ED7" w:rsidP="00FB1ED7">
            <w:pPr>
              <w:jc w:val="center"/>
              <w:rPr>
                <w:rFonts w:asciiTheme="minorHAnsi" w:hAnsiTheme="minorHAnsi" w:cstheme="minorHAnsi"/>
                <w:bCs/>
                <w:color w:val="000000"/>
                <w:sz w:val="18"/>
                <w:szCs w:val="18"/>
                <w:lang w:val="uk-UA"/>
              </w:rPr>
            </w:pPr>
            <w:r w:rsidRPr="00FB1ED7">
              <w:rPr>
                <w:rFonts w:asciiTheme="minorHAnsi" w:hAnsiTheme="minorHAnsi" w:cstheme="minorHAnsi"/>
                <w:bCs/>
                <w:color w:val="000000"/>
                <w:sz w:val="18"/>
                <w:szCs w:val="18"/>
                <w:lang w:val="uk-UA"/>
              </w:rPr>
              <w:t>Просимо зменшити ліцензійний обсяг за спеціальностями</w:t>
            </w:r>
          </w:p>
        </w:tc>
      </w:tr>
      <w:tr w:rsidR="000B586B" w:rsidRPr="00276BF1" w:rsidTr="00E2633C">
        <w:trPr>
          <w:trHeight w:val="605"/>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з/п</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Шифр галузі знань</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Назва галузі знань</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Код  спеціальності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Назва спеціальності </w:t>
            </w:r>
          </w:p>
        </w:tc>
        <w:tc>
          <w:tcPr>
            <w:tcW w:w="3060" w:type="dxa"/>
            <w:gridSpan w:val="6"/>
            <w:tcBorders>
              <w:top w:val="single" w:sz="4" w:space="0" w:color="auto"/>
              <w:left w:val="nil"/>
              <w:bottom w:val="single" w:sz="4" w:space="0" w:color="auto"/>
              <w:right w:val="single" w:sz="4" w:space="0" w:color="auto"/>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Ліцензований обсяг</w:t>
            </w:r>
          </w:p>
        </w:tc>
        <w:tc>
          <w:tcPr>
            <w:tcW w:w="3380" w:type="dxa"/>
            <w:gridSpan w:val="5"/>
            <w:tcBorders>
              <w:top w:val="single" w:sz="4" w:space="0" w:color="auto"/>
              <w:left w:val="nil"/>
              <w:bottom w:val="single" w:sz="4" w:space="0" w:color="auto"/>
              <w:right w:val="single" w:sz="4" w:space="0" w:color="auto"/>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Підстава </w:t>
            </w:r>
          </w:p>
        </w:tc>
      </w:tr>
      <w:tr w:rsidR="000B586B" w:rsidRPr="00276BF1" w:rsidTr="002C3722">
        <w:trPr>
          <w:trHeight w:val="266"/>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 xml:space="preserve">Підготовка бакалаврів  </w:t>
            </w:r>
          </w:p>
        </w:tc>
      </w:tr>
      <w:tr w:rsidR="000B586B" w:rsidRPr="00276BF1" w:rsidTr="002C3722">
        <w:trPr>
          <w:trHeight w:val="567"/>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Соціальні та поведінкові науки</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Економіка</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175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C3722">
        <w:trPr>
          <w:trHeight w:val="561"/>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Соціальні та поведінкові науки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056</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Міжнародні економічні відносини</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110</w:t>
            </w:r>
          </w:p>
        </w:tc>
        <w:tc>
          <w:tcPr>
            <w:tcW w:w="3380" w:type="dxa"/>
            <w:gridSpan w:val="5"/>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C3722">
        <w:trPr>
          <w:trHeight w:val="542"/>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Облік і оподаткування</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225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C3722">
        <w:trPr>
          <w:trHeight w:val="563"/>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072</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Фінанси, банківська справа та страхування</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440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0B586B">
        <w:trPr>
          <w:trHeight w:val="692"/>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073</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Менеджмент</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100</w:t>
            </w:r>
          </w:p>
        </w:tc>
        <w:tc>
          <w:tcPr>
            <w:tcW w:w="3380" w:type="dxa"/>
            <w:gridSpan w:val="5"/>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161E9">
        <w:trPr>
          <w:trHeight w:val="433"/>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075</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Маркетинг</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115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161E9">
        <w:trPr>
          <w:trHeight w:val="539"/>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7</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076</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Підприємництво, торгівля та біржова діяльність</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275</w:t>
            </w:r>
          </w:p>
        </w:tc>
        <w:tc>
          <w:tcPr>
            <w:tcW w:w="3380" w:type="dxa"/>
            <w:gridSpan w:val="5"/>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161E9">
        <w:trPr>
          <w:trHeight w:val="41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8</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Сфера обслуговування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Готельно-ресторанна справа</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FB1ED7">
        <w:trPr>
          <w:trHeight w:val="41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lastRenderedPageBreak/>
              <w:t>9</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Сфера обслуговування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242</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Туризм</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125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FB1ED7">
        <w:trPr>
          <w:trHeight w:val="25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 xml:space="preserve">Підготовка спеціалістів   </w:t>
            </w:r>
          </w:p>
        </w:tc>
      </w:tr>
      <w:tr w:rsidR="000B586B" w:rsidRPr="00276BF1" w:rsidTr="00FB1ED7">
        <w:trPr>
          <w:trHeight w:val="556"/>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Соціальні та поведінкові науки</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Економіка</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90</w:t>
            </w:r>
          </w:p>
        </w:tc>
        <w:tc>
          <w:tcPr>
            <w:tcW w:w="3380" w:type="dxa"/>
            <w:gridSpan w:val="5"/>
            <w:tcBorders>
              <w:top w:val="nil"/>
              <w:left w:val="nil"/>
              <w:bottom w:val="single" w:sz="4" w:space="0" w:color="auto"/>
              <w:right w:val="single" w:sz="4" w:space="0" w:color="auto"/>
            </w:tcBorders>
            <w:shd w:val="clear" w:color="auto" w:fill="auto"/>
            <w:vAlign w:val="center"/>
          </w:tcPr>
          <w:p w:rsidR="000B586B" w:rsidRPr="00276BF1" w:rsidRDefault="002161E9" w:rsidP="000B586B">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0</w:t>
            </w:r>
          </w:p>
        </w:tc>
      </w:tr>
      <w:tr w:rsidR="000B586B" w:rsidRPr="00276BF1" w:rsidTr="00FB1ED7">
        <w:trPr>
          <w:trHeight w:val="54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Облік і оподаткування</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300</w:t>
            </w:r>
          </w:p>
        </w:tc>
        <w:tc>
          <w:tcPr>
            <w:tcW w:w="3380" w:type="dxa"/>
            <w:gridSpan w:val="5"/>
            <w:tcBorders>
              <w:top w:val="nil"/>
              <w:left w:val="nil"/>
              <w:bottom w:val="single" w:sz="4" w:space="0" w:color="auto"/>
              <w:right w:val="single" w:sz="4" w:space="0" w:color="auto"/>
            </w:tcBorders>
            <w:shd w:val="clear" w:color="auto" w:fill="auto"/>
            <w:vAlign w:val="center"/>
          </w:tcPr>
          <w:p w:rsidR="000B586B" w:rsidRPr="00276BF1" w:rsidRDefault="002161E9" w:rsidP="000B586B">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0</w:t>
            </w:r>
          </w:p>
        </w:tc>
      </w:tr>
      <w:tr w:rsidR="000B586B" w:rsidRPr="00276BF1" w:rsidTr="00FB1ED7">
        <w:trPr>
          <w:trHeight w:val="69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072</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Фінанси, банківська справа та страхування</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335</w:t>
            </w:r>
          </w:p>
        </w:tc>
        <w:tc>
          <w:tcPr>
            <w:tcW w:w="3380" w:type="dxa"/>
            <w:gridSpan w:val="5"/>
            <w:tcBorders>
              <w:top w:val="nil"/>
              <w:left w:val="nil"/>
              <w:bottom w:val="single" w:sz="4" w:space="0" w:color="auto"/>
              <w:right w:val="single" w:sz="4" w:space="0" w:color="auto"/>
            </w:tcBorders>
            <w:shd w:val="clear" w:color="auto" w:fill="auto"/>
            <w:vAlign w:val="center"/>
          </w:tcPr>
          <w:p w:rsidR="000B586B" w:rsidRPr="00276BF1" w:rsidRDefault="002161E9" w:rsidP="000B586B">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0</w:t>
            </w:r>
          </w:p>
        </w:tc>
      </w:tr>
      <w:tr w:rsidR="000B586B" w:rsidRPr="00276BF1" w:rsidTr="00FB1ED7">
        <w:trPr>
          <w:trHeight w:val="425"/>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Маркетинг</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115</w:t>
            </w:r>
          </w:p>
        </w:tc>
        <w:tc>
          <w:tcPr>
            <w:tcW w:w="3380" w:type="dxa"/>
            <w:gridSpan w:val="5"/>
            <w:tcBorders>
              <w:top w:val="single" w:sz="4" w:space="0" w:color="auto"/>
              <w:left w:val="nil"/>
              <w:bottom w:val="single" w:sz="4" w:space="0" w:color="auto"/>
              <w:right w:val="single" w:sz="4" w:space="0" w:color="auto"/>
            </w:tcBorders>
            <w:shd w:val="clear" w:color="auto" w:fill="auto"/>
            <w:vAlign w:val="center"/>
          </w:tcPr>
          <w:p w:rsidR="000B586B" w:rsidRPr="00276BF1" w:rsidRDefault="002161E9" w:rsidP="000B586B">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0</w:t>
            </w:r>
          </w:p>
        </w:tc>
      </w:tr>
      <w:tr w:rsidR="000B586B" w:rsidRPr="00276BF1" w:rsidTr="00FB1ED7">
        <w:trPr>
          <w:trHeight w:val="673"/>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076</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Підприємництво, торгівля та біржова діяльність</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105</w:t>
            </w:r>
          </w:p>
        </w:tc>
        <w:tc>
          <w:tcPr>
            <w:tcW w:w="3380" w:type="dxa"/>
            <w:gridSpan w:val="5"/>
            <w:tcBorders>
              <w:top w:val="nil"/>
              <w:left w:val="nil"/>
              <w:bottom w:val="single" w:sz="4" w:space="0" w:color="auto"/>
              <w:right w:val="single" w:sz="4" w:space="0" w:color="auto"/>
            </w:tcBorders>
            <w:shd w:val="clear" w:color="auto" w:fill="auto"/>
            <w:vAlign w:val="center"/>
          </w:tcPr>
          <w:p w:rsidR="000B586B" w:rsidRPr="00276BF1" w:rsidRDefault="002161E9" w:rsidP="000B586B">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0</w:t>
            </w:r>
          </w:p>
        </w:tc>
      </w:tr>
      <w:tr w:rsidR="000B586B" w:rsidRPr="00276BF1" w:rsidTr="00FB1ED7">
        <w:trPr>
          <w:trHeight w:val="56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Сфера обслуговування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242</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Туризм</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75</w:t>
            </w:r>
          </w:p>
        </w:tc>
        <w:tc>
          <w:tcPr>
            <w:tcW w:w="3380" w:type="dxa"/>
            <w:gridSpan w:val="5"/>
            <w:tcBorders>
              <w:top w:val="nil"/>
              <w:left w:val="nil"/>
              <w:bottom w:val="single" w:sz="4" w:space="0" w:color="auto"/>
              <w:right w:val="single" w:sz="4" w:space="0" w:color="auto"/>
            </w:tcBorders>
            <w:shd w:val="clear" w:color="auto" w:fill="auto"/>
            <w:vAlign w:val="center"/>
          </w:tcPr>
          <w:p w:rsidR="000B586B" w:rsidRPr="00276BF1" w:rsidRDefault="002161E9" w:rsidP="000B586B">
            <w:pPr>
              <w:jc w:val="center"/>
              <w:rPr>
                <w:rFonts w:asciiTheme="minorHAnsi" w:hAnsiTheme="minorHAnsi" w:cstheme="minorHAnsi"/>
                <w:color w:val="000000"/>
                <w:sz w:val="18"/>
                <w:szCs w:val="18"/>
                <w:lang w:val="uk-UA"/>
              </w:rPr>
            </w:pPr>
            <w:r>
              <w:rPr>
                <w:rFonts w:asciiTheme="minorHAnsi" w:hAnsiTheme="minorHAnsi" w:cstheme="minorHAnsi"/>
                <w:color w:val="000000"/>
                <w:sz w:val="18"/>
                <w:szCs w:val="18"/>
                <w:lang w:val="uk-UA"/>
              </w:rPr>
              <w:t>0</w:t>
            </w:r>
          </w:p>
        </w:tc>
      </w:tr>
      <w:tr w:rsidR="000B586B" w:rsidRPr="00276BF1" w:rsidTr="00FB1ED7">
        <w:trPr>
          <w:trHeight w:val="267"/>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 xml:space="preserve">Підготовка магістрів   </w:t>
            </w:r>
          </w:p>
        </w:tc>
      </w:tr>
      <w:tr w:rsidR="000B586B" w:rsidRPr="00276BF1" w:rsidTr="002C3722">
        <w:trPr>
          <w:trHeight w:val="70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Соціальні та поведінкові науки</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Економіка</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165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C3722">
        <w:trPr>
          <w:trHeight w:val="547"/>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Соціальні та поведінкові науки</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056</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Міжнародні економічні відносини</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C3722">
        <w:trPr>
          <w:trHeight w:val="5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Облік і оподаткування</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295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0B586B">
        <w:trPr>
          <w:trHeight w:val="694"/>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072</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Фінанси, банківська справа та страхування</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560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C3722">
        <w:trPr>
          <w:trHeight w:val="55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073</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Менеджмент</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175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9E58FF">
        <w:trPr>
          <w:trHeight w:val="41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075</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Маркетинг</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C3722">
        <w:trPr>
          <w:trHeight w:val="561"/>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7</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076</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Підприємництво, торгівля та біржова діяльність</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300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w:t>
            </w:r>
          </w:p>
        </w:tc>
      </w:tr>
      <w:tr w:rsidR="000B586B" w:rsidRPr="00276BF1" w:rsidTr="00276BF1">
        <w:trPr>
          <w:trHeight w:val="1238"/>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lastRenderedPageBreak/>
              <w:t>Підготовка фахівців за першим (бакалаврським),  другим (магістерським) та третім (</w:t>
            </w:r>
            <w:proofErr w:type="spellStart"/>
            <w:r w:rsidRPr="00276BF1">
              <w:rPr>
                <w:rFonts w:asciiTheme="minorHAnsi" w:hAnsiTheme="minorHAnsi" w:cstheme="minorHAnsi"/>
                <w:bCs/>
                <w:color w:val="000000"/>
                <w:sz w:val="18"/>
                <w:szCs w:val="18"/>
                <w:lang w:val="uk-UA"/>
              </w:rPr>
              <w:t>освітньо-науковим</w:t>
            </w:r>
            <w:proofErr w:type="spellEnd"/>
            <w:r w:rsidRPr="00276BF1">
              <w:rPr>
                <w:rFonts w:asciiTheme="minorHAnsi" w:hAnsiTheme="minorHAnsi" w:cstheme="minorHAnsi"/>
                <w:bCs/>
                <w:color w:val="000000"/>
                <w:sz w:val="18"/>
                <w:szCs w:val="18"/>
                <w:lang w:val="uk-UA"/>
              </w:rPr>
              <w:t xml:space="preserve">) рівнями  вищої освіти </w:t>
            </w:r>
            <w:r w:rsidRPr="00276BF1">
              <w:rPr>
                <w:rFonts w:asciiTheme="minorHAnsi" w:hAnsiTheme="minorHAnsi" w:cstheme="minorHAnsi"/>
                <w:color w:val="000000"/>
                <w:sz w:val="18"/>
                <w:szCs w:val="18"/>
                <w:lang w:val="uk-UA"/>
              </w:rPr>
              <w:t xml:space="preserve"> </w:t>
            </w:r>
            <w:r w:rsidRPr="00276BF1">
              <w:rPr>
                <w:rFonts w:asciiTheme="minorHAnsi" w:hAnsiTheme="minorHAnsi" w:cstheme="minorHAnsi"/>
                <w:bCs/>
                <w:i/>
                <w:iCs/>
                <w:color w:val="000000"/>
                <w:sz w:val="18"/>
                <w:szCs w:val="18"/>
                <w:lang w:val="uk-UA"/>
              </w:rPr>
              <w:t xml:space="preserve">За переліком постанови КМУ від 29 квітня 2015 р. № 266 </w:t>
            </w:r>
            <w:r w:rsidRPr="00276BF1">
              <w:rPr>
                <w:rFonts w:asciiTheme="minorHAnsi" w:hAnsiTheme="minorHAnsi" w:cstheme="minorHAnsi"/>
                <w:i/>
                <w:iCs/>
                <w:color w:val="000000"/>
                <w:sz w:val="18"/>
                <w:szCs w:val="18"/>
                <w:lang w:val="uk-UA"/>
              </w:rPr>
              <w:t xml:space="preserve">( </w:t>
            </w:r>
            <w:r w:rsidRPr="00276BF1">
              <w:rPr>
                <w:rFonts w:asciiTheme="minorHAnsi" w:hAnsiTheme="minorHAnsi" w:cstheme="minorHAnsi"/>
                <w:bCs/>
                <w:i/>
                <w:iCs/>
                <w:color w:val="000000"/>
                <w:sz w:val="18"/>
                <w:szCs w:val="18"/>
                <w:lang w:val="uk-UA"/>
              </w:rPr>
              <w:t>у разі проходження ліцензування</w:t>
            </w:r>
            <w:r w:rsidRPr="00276BF1">
              <w:rPr>
                <w:rFonts w:asciiTheme="minorHAnsi" w:hAnsiTheme="minorHAnsi" w:cstheme="minorHAnsi"/>
                <w:i/>
                <w:iCs/>
                <w:color w:val="000000"/>
                <w:sz w:val="18"/>
                <w:szCs w:val="18"/>
                <w:lang w:val="uk-UA"/>
              </w:rPr>
              <w:t xml:space="preserve"> після дати набрання чинності постанови Кабінету Міністрів України "Про затвердження Ліцензійних умов провадження освітньої діяльності закладів освіти" (з 02.02.2016 року). **Вказуються спеціальності: 011 «Освітні, педагогічні науки», 291 «Міжнародні відносини, суспільні комунікації та регіональні студії», 292 «Міжнародні економічні відносини», 281 «Публічне управління та адміністрування», 293 «Міжнародне право», 122 «Комп’ютерні науки», 226 «Фармація, промислова фармація», 227 «Фізична терапія, </w:t>
            </w:r>
            <w:proofErr w:type="spellStart"/>
            <w:r w:rsidRPr="00276BF1">
              <w:rPr>
                <w:rFonts w:asciiTheme="minorHAnsi" w:hAnsiTheme="minorHAnsi" w:cstheme="minorHAnsi"/>
                <w:i/>
                <w:iCs/>
                <w:color w:val="000000"/>
                <w:sz w:val="18"/>
                <w:szCs w:val="18"/>
                <w:lang w:val="uk-UA"/>
              </w:rPr>
              <w:t>ерготерапія</w:t>
            </w:r>
            <w:proofErr w:type="spellEnd"/>
            <w:r w:rsidRPr="00276BF1">
              <w:rPr>
                <w:rFonts w:asciiTheme="minorHAnsi" w:hAnsiTheme="minorHAnsi" w:cstheme="minorHAnsi"/>
                <w:i/>
                <w:iCs/>
                <w:color w:val="000000"/>
                <w:sz w:val="18"/>
                <w:szCs w:val="18"/>
                <w:lang w:val="uk-UA"/>
              </w:rPr>
              <w:t>» на підставі змін до Переліку галузей знань і спеціальностей згідно з постановою Кабінету Міністрів України від 1 лютого 2017 року № 53.</w:t>
            </w:r>
          </w:p>
        </w:tc>
      </w:tr>
      <w:tr w:rsidR="000B586B" w:rsidRPr="00276BF1" w:rsidTr="009E58FF">
        <w:trPr>
          <w:trHeight w:val="721"/>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№п/п</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Шифр галузі знань</w:t>
            </w:r>
          </w:p>
        </w:tc>
        <w:tc>
          <w:tcPr>
            <w:tcW w:w="2262" w:type="dxa"/>
            <w:tcBorders>
              <w:top w:val="single" w:sz="4" w:space="0" w:color="auto"/>
              <w:left w:val="nil"/>
              <w:bottom w:val="single" w:sz="4" w:space="0" w:color="auto"/>
              <w:right w:val="single" w:sz="4" w:space="0" w:color="auto"/>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Назва галузі знань</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Код спеціальності </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назва спеціальності </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Ліцензований обсяг</w:t>
            </w:r>
          </w:p>
        </w:tc>
        <w:tc>
          <w:tcPr>
            <w:tcW w:w="3380" w:type="dxa"/>
            <w:gridSpan w:val="5"/>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Номер рішення за кожною спеціальністю (наказ МОН, в якому приймалося рішення до даної  спеціальності) </w:t>
            </w:r>
          </w:p>
        </w:tc>
      </w:tr>
      <w:tr w:rsidR="000B586B" w:rsidRPr="00276BF1" w:rsidTr="00FB1ED7">
        <w:trPr>
          <w:trHeight w:val="406"/>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Підготовка бакалаврів</w:t>
            </w:r>
          </w:p>
        </w:tc>
      </w:tr>
      <w:tr w:rsidR="000B586B" w:rsidRPr="00276BF1" w:rsidTr="009E58FF">
        <w:trPr>
          <w:trHeight w:val="439"/>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29</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Міжнародна економіка</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292</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Міжнародні економічні відносини</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110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 постанова КМУ від 01.02.2017 №53</w:t>
            </w:r>
          </w:p>
        </w:tc>
      </w:tr>
      <w:tr w:rsidR="000B586B" w:rsidRPr="00276BF1" w:rsidTr="00FB1ED7">
        <w:trPr>
          <w:trHeight w:val="450"/>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Підготовка магістрів</w:t>
            </w:r>
          </w:p>
        </w:tc>
      </w:tr>
      <w:tr w:rsidR="000B586B" w:rsidRPr="00276BF1" w:rsidTr="009E58FF">
        <w:trPr>
          <w:trHeight w:val="538"/>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29</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Міжнародна економіка</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292</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Міжнародні економічні відносини</w:t>
            </w:r>
          </w:p>
        </w:tc>
        <w:tc>
          <w:tcPr>
            <w:tcW w:w="3060" w:type="dxa"/>
            <w:gridSpan w:val="6"/>
            <w:tcBorders>
              <w:top w:val="single" w:sz="4" w:space="0" w:color="auto"/>
              <w:left w:val="nil"/>
              <w:bottom w:val="single" w:sz="4" w:space="0" w:color="auto"/>
              <w:right w:val="single" w:sz="4" w:space="0" w:color="000000"/>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19.12.2016 № 1565, постанова КМУ від 01.02.2017 №53</w:t>
            </w:r>
          </w:p>
        </w:tc>
      </w:tr>
      <w:tr w:rsidR="000B586B" w:rsidRPr="00276BF1" w:rsidTr="00FB1ED7">
        <w:trPr>
          <w:trHeight w:val="446"/>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Сфера обслуговування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Готельно-ресторанна справа</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31.05.2016 № 1156л, протокол №7/1 від 27.05.2016 р.</w:t>
            </w:r>
          </w:p>
        </w:tc>
      </w:tr>
      <w:tr w:rsidR="000B586B" w:rsidRPr="00276BF1" w:rsidTr="00FB1ED7">
        <w:trPr>
          <w:trHeight w:val="498"/>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Сфера обслуговування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242</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Туризм</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50</w:t>
            </w:r>
          </w:p>
        </w:tc>
        <w:tc>
          <w:tcPr>
            <w:tcW w:w="3380" w:type="dxa"/>
            <w:gridSpan w:val="5"/>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22.05.2017 № 100-л, протокол № 52/1 від 18.05.2017</w:t>
            </w:r>
          </w:p>
        </w:tc>
      </w:tr>
      <w:tr w:rsidR="000B586B" w:rsidRPr="00276BF1" w:rsidTr="00FB1ED7">
        <w:trPr>
          <w:trHeight w:val="528"/>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Підготовка докторів філософії</w:t>
            </w:r>
          </w:p>
        </w:tc>
      </w:tr>
      <w:tr w:rsidR="000B586B" w:rsidRPr="00276BF1" w:rsidTr="00FB1ED7">
        <w:trPr>
          <w:trHeight w:val="498"/>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Соціальні та поведінкові науки</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051</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Економіка</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23.06.2016 №707, протокол №9/2 від 23.06.2016 р.</w:t>
            </w:r>
          </w:p>
        </w:tc>
      </w:tr>
      <w:tr w:rsidR="000B586B" w:rsidRPr="00276BF1" w:rsidTr="00FB1ED7">
        <w:trPr>
          <w:trHeight w:val="536"/>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2</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Облік і оподаткування</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w:t>
            </w:r>
          </w:p>
        </w:tc>
        <w:tc>
          <w:tcPr>
            <w:tcW w:w="3380" w:type="dxa"/>
            <w:gridSpan w:val="5"/>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23.06.2016 №707, протокол №9/2 від 23.06.2016 р.</w:t>
            </w:r>
          </w:p>
        </w:tc>
      </w:tr>
      <w:tr w:rsidR="000B586B" w:rsidRPr="00276BF1" w:rsidTr="009E58FF">
        <w:trPr>
          <w:trHeight w:val="561"/>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3</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072</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Фінанси, банківська справа та страхування</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w:t>
            </w:r>
          </w:p>
        </w:tc>
        <w:tc>
          <w:tcPr>
            <w:tcW w:w="3380" w:type="dxa"/>
            <w:gridSpan w:val="5"/>
            <w:tcBorders>
              <w:top w:val="single" w:sz="4" w:space="0" w:color="auto"/>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23.06.2016 №707, протокол №9/2 від 23.06.2016 р.</w:t>
            </w:r>
          </w:p>
        </w:tc>
      </w:tr>
      <w:tr w:rsidR="000B586B" w:rsidRPr="00276BF1" w:rsidTr="009E58FF">
        <w:trPr>
          <w:trHeight w:val="560"/>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4</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073</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Менеджмент</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23.06.2016 №707, протокол №9/2 від 23.06.2016 р.</w:t>
            </w:r>
          </w:p>
        </w:tc>
      </w:tr>
      <w:tr w:rsidR="000B586B" w:rsidRPr="00276BF1" w:rsidTr="009E58FF">
        <w:trPr>
          <w:trHeight w:val="414"/>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lastRenderedPageBreak/>
              <w:t>5</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075</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Маркетинг</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5</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23.06.2016 №707, протокол №9/2 від 23.06.2016 р.</w:t>
            </w:r>
          </w:p>
        </w:tc>
      </w:tr>
      <w:tr w:rsidR="000B586B" w:rsidRPr="00276BF1" w:rsidTr="009E58FF">
        <w:trPr>
          <w:trHeight w:val="451"/>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6</w:t>
            </w:r>
          </w:p>
        </w:tc>
        <w:tc>
          <w:tcPr>
            <w:tcW w:w="1295"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w:t>
            </w:r>
          </w:p>
        </w:tc>
        <w:tc>
          <w:tcPr>
            <w:tcW w:w="2262"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Управління та адміністрування</w:t>
            </w:r>
          </w:p>
        </w:tc>
        <w:tc>
          <w:tcPr>
            <w:tcW w:w="170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076</w:t>
            </w:r>
          </w:p>
        </w:tc>
        <w:tc>
          <w:tcPr>
            <w:tcW w:w="2520" w:type="dxa"/>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Підприємництво, торгівля та біржова діяльність</w:t>
            </w:r>
          </w:p>
        </w:tc>
        <w:tc>
          <w:tcPr>
            <w:tcW w:w="30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10</w:t>
            </w:r>
          </w:p>
        </w:tc>
        <w:tc>
          <w:tcPr>
            <w:tcW w:w="3380" w:type="dxa"/>
            <w:gridSpan w:val="5"/>
            <w:tcBorders>
              <w:top w:val="nil"/>
              <w:left w:val="nil"/>
              <w:bottom w:val="single" w:sz="4" w:space="0" w:color="auto"/>
              <w:right w:val="single" w:sz="4" w:space="0" w:color="auto"/>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наказ Міністерства освіти і науки України від 23.06.2016 №707, протокол №9/2 від 23.06.2016 р.</w:t>
            </w:r>
          </w:p>
        </w:tc>
      </w:tr>
      <w:tr w:rsidR="000B586B" w:rsidRPr="00276BF1" w:rsidTr="000B586B">
        <w:trPr>
          <w:trHeight w:val="300"/>
        </w:trPr>
        <w:tc>
          <w:tcPr>
            <w:tcW w:w="966"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1295"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2262"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1700"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Місце провадження освітньої діяльності:</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  65082 м. Одеса, вул. Преображенська, б. 8</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Найменування юридичної особи:</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6223" w:type="dxa"/>
            <w:gridSpan w:val="4"/>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Одеський національний економічний університет</w:t>
            </w:r>
          </w:p>
          <w:p w:rsidR="000B586B" w:rsidRPr="00276BF1" w:rsidRDefault="000B586B" w:rsidP="000B586B">
            <w:pP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15183" w:type="dxa"/>
            <w:gridSpan w:val="16"/>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b w:val="0"/>
                <w:bCs/>
                <w:color w:val="000000"/>
                <w:sz w:val="18"/>
                <w:szCs w:val="18"/>
                <w:lang w:val="uk-UA"/>
              </w:rPr>
            </w:pPr>
            <w:r w:rsidRPr="00276BF1">
              <w:rPr>
                <w:rFonts w:asciiTheme="minorHAnsi" w:hAnsiTheme="minorHAnsi" w:cstheme="minorHAnsi"/>
                <w:bCs/>
                <w:color w:val="000000"/>
                <w:sz w:val="18"/>
                <w:szCs w:val="18"/>
                <w:lang w:val="uk-UA"/>
              </w:rPr>
              <w:t>Дата і номер попередніх рішень (вказуються всі рішення, зазначенні у чинній ліцензії,  та рішення  прийняті АКУ у 2015 році, рішення МОН – у 2016, 2017 роках):</w:t>
            </w: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МАК від 20 травня 1993 р. протокол №4   (наказ МОН України від 20.05.1992 р. №157)</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6223" w:type="dxa"/>
            <w:gridSpan w:val="4"/>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колегії Міносвіти України  від 23.06.1993р. протокол № 13/2</w:t>
            </w: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МАК від 19 жовтня 1995 р. протокол №20 (наказ Міносвіти України від 10.11.1995 р. №310)</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рішення ДАК від 14 жовтня 1997 р. протокол №10 </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9 червня 1998 р. протокол №14</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13 квітня 1999 р. протокол №19</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6 липня 1999 р. протокол №2</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20 червня 2000 р. протокол №27</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13 лютого 2001 р. протокол №31</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17 травня 2001 р. протокол №33</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4523" w:type="dxa"/>
            <w:gridSpan w:val="3"/>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25 жовтня 2001 р. протокол №35</w:t>
            </w: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9 квітня 2002 р. протокол №38 (наказ МОН України від 24.04.2002 р. №268)</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24 грудня 2002 р. протокол №42 (наказ МОН України від 10.01.2003 р. №13)</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10 червня 2003 р. протокол №45 (наказ МОН України від 23.06.2003 р. №401)</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13 квітня 2004 р. протокол №50 (наказ МОН України від 26.04.2004 р. №336)</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22 червня 2004 р. протокол №51 (наказ МОН України від 01.07.2004 р. №558)</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19 жовтня 2004 р. протокол №52 (наказ МОН України від 26.10.2004 р. №2422л)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21 червня 2005 р. протокол №56 (наказ МОН України від 30.06.2005 р. №1858л)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22 червня 2006 р. протокол №61 (наказ МОН України від 29.06.2006 р. №2043л)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lastRenderedPageBreak/>
              <w:t>рішення ДАК від 20 травня 2008 р. протокол №71 (наказ МОН України від 28.05.2008 р. №1824л)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1 липня 2008 р. протокол №72 (наказ МОН України від 07.07.2008 р. №2180л)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17 грудня 2009 р. протокол №80 (наказ МОН України від 31.12.2009 р. №3101л)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30 березня 2010 р. протокол №82 (наказ МОН України від 10.06.2010 р. №1611л)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8743" w:type="dxa"/>
            <w:gridSpan w:val="5"/>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ДАК від 24 червня 2010 р. протокол №84 (наказ МОН України від 14.07.2010 р. №1850л)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рішення ДАК від 10 березня 2011 р. протокол №86 (наказ </w:t>
            </w:r>
            <w:proofErr w:type="spellStart"/>
            <w:r w:rsidRPr="00276BF1">
              <w:rPr>
                <w:rFonts w:asciiTheme="minorHAnsi" w:hAnsiTheme="minorHAnsi" w:cstheme="minorHAnsi"/>
                <w:color w:val="000000"/>
                <w:sz w:val="18"/>
                <w:szCs w:val="18"/>
                <w:lang w:val="uk-UA"/>
              </w:rPr>
              <w:t>МОНмолодьспорту</w:t>
            </w:r>
            <w:proofErr w:type="spellEnd"/>
            <w:r w:rsidRPr="00276BF1">
              <w:rPr>
                <w:rFonts w:asciiTheme="minorHAnsi" w:hAnsiTheme="minorHAnsi" w:cstheme="minorHAnsi"/>
                <w:color w:val="000000"/>
                <w:sz w:val="18"/>
                <w:szCs w:val="18"/>
                <w:lang w:val="uk-UA"/>
              </w:rPr>
              <w:t xml:space="preserve"> України від 31.03.2011 р. №764л)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рішення ДАК від 30 червня 2011 р. протокол №88 (наказ </w:t>
            </w:r>
            <w:proofErr w:type="spellStart"/>
            <w:r w:rsidRPr="00276BF1">
              <w:rPr>
                <w:rFonts w:asciiTheme="minorHAnsi" w:hAnsiTheme="minorHAnsi" w:cstheme="minorHAnsi"/>
                <w:color w:val="000000"/>
                <w:sz w:val="18"/>
                <w:szCs w:val="18"/>
                <w:lang w:val="uk-UA"/>
              </w:rPr>
              <w:t>МОНмолодьспорту</w:t>
            </w:r>
            <w:proofErr w:type="spellEnd"/>
            <w:r w:rsidRPr="00276BF1">
              <w:rPr>
                <w:rFonts w:asciiTheme="minorHAnsi" w:hAnsiTheme="minorHAnsi" w:cstheme="minorHAnsi"/>
                <w:color w:val="000000"/>
                <w:sz w:val="18"/>
                <w:szCs w:val="18"/>
                <w:lang w:val="uk-UA"/>
              </w:rPr>
              <w:t xml:space="preserve"> України від 01.07.2011 р. №2487л)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рішення ДАК від 25 травня 2012 р. протокол №96 (наказ </w:t>
            </w:r>
            <w:proofErr w:type="spellStart"/>
            <w:r w:rsidRPr="00276BF1">
              <w:rPr>
                <w:rFonts w:asciiTheme="minorHAnsi" w:hAnsiTheme="minorHAnsi" w:cstheme="minorHAnsi"/>
                <w:color w:val="000000"/>
                <w:sz w:val="18"/>
                <w:szCs w:val="18"/>
                <w:lang w:val="uk-UA"/>
              </w:rPr>
              <w:t>МОНмолодьспорту</w:t>
            </w:r>
            <w:proofErr w:type="spellEnd"/>
            <w:r w:rsidRPr="00276BF1">
              <w:rPr>
                <w:rFonts w:asciiTheme="minorHAnsi" w:hAnsiTheme="minorHAnsi" w:cstheme="minorHAnsi"/>
                <w:color w:val="000000"/>
                <w:sz w:val="18"/>
                <w:szCs w:val="18"/>
                <w:lang w:val="uk-UA"/>
              </w:rPr>
              <w:t xml:space="preserve"> України від 01.06.2012 р. №2117л)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10783" w:type="dxa"/>
            <w:gridSpan w:val="9"/>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xml:space="preserve">рішення Акредитаційної комісії від 5 жовтня 2012 р. протокол №98 (наказ </w:t>
            </w:r>
            <w:proofErr w:type="spellStart"/>
            <w:r w:rsidRPr="00276BF1">
              <w:rPr>
                <w:rFonts w:asciiTheme="minorHAnsi" w:hAnsiTheme="minorHAnsi" w:cstheme="minorHAnsi"/>
                <w:color w:val="000000"/>
                <w:sz w:val="18"/>
                <w:szCs w:val="18"/>
                <w:lang w:val="uk-UA"/>
              </w:rPr>
              <w:t>МОНмолодьспорту</w:t>
            </w:r>
            <w:proofErr w:type="spellEnd"/>
            <w:r w:rsidRPr="00276BF1">
              <w:rPr>
                <w:rFonts w:asciiTheme="minorHAnsi" w:hAnsiTheme="minorHAnsi" w:cstheme="minorHAnsi"/>
                <w:color w:val="000000"/>
                <w:sz w:val="18"/>
                <w:szCs w:val="18"/>
                <w:lang w:val="uk-UA"/>
              </w:rPr>
              <w:t xml:space="preserve"> України від 12.10.2012 р. №2491л)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Акредитаційної комісії від 30 травня 2013 р. протокол №104 (наказ МОН України від 04.06.2013 р. №2070л)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Акредитаційної комісії від 27 червня 2013 р. протокол №105 (наказ МОН України від 01.07.2013 р. №2494л)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Акредитаційної комісії від 27 січня 2015 р. протокол №114 (наказ МОН України від 06.02.2015 р. №133л)</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Акредитаційної комісії від 28 травня 2015 р. протокол №116 (наказ МОН України від 10.06.2015 р. №1415л)</w:t>
            </w:r>
          </w:p>
        </w:tc>
        <w:tc>
          <w:tcPr>
            <w:tcW w:w="1020" w:type="dxa"/>
            <w:gridSpan w:val="2"/>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b w:val="0"/>
                <w:bCs/>
                <w:color w:val="FF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Акредитаційної комісії від 30 червня 2015 р. протокол №117 (наказ МОН України від 03.07.2015 р. №1683л)</w:t>
            </w:r>
          </w:p>
        </w:tc>
        <w:tc>
          <w:tcPr>
            <w:tcW w:w="1020" w:type="dxa"/>
            <w:gridSpan w:val="2"/>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b w:val="0"/>
                <w:bCs/>
                <w:color w:val="FF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Акредитаційної комісії від 1 березня 2016 р. протокол №120 (наказ МОН України від 14.03.2016 р. №434л)</w:t>
            </w:r>
          </w:p>
        </w:tc>
        <w:tc>
          <w:tcPr>
            <w:tcW w:w="1020" w:type="dxa"/>
            <w:gridSpan w:val="2"/>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b w:val="0"/>
                <w:bCs/>
                <w:color w:val="FF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Акредитаційної комісії від 27 травня 2016 р. протокол №7/1 (наказ МОН України від 31.05.2016 р. №1156л)</w:t>
            </w:r>
          </w:p>
        </w:tc>
        <w:tc>
          <w:tcPr>
            <w:tcW w:w="1020" w:type="dxa"/>
            <w:gridSpan w:val="2"/>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b w:val="0"/>
                <w:bCs/>
                <w:color w:val="FF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Акредитаційної комісії від 16 червня 2016 р. протокол №121 (наказ МОН України від  21.06.2016 р. №79-А)</w:t>
            </w:r>
          </w:p>
        </w:tc>
        <w:tc>
          <w:tcPr>
            <w:tcW w:w="1020" w:type="dxa"/>
            <w:gridSpan w:val="2"/>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b w:val="0"/>
                <w:bCs/>
                <w:color w:val="FF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рішення Ліцензійної комісії від 23 червня 2016 р. протокол №9/2 (наказ МОН України від 23.06.2016 р. №707)</w:t>
            </w:r>
          </w:p>
        </w:tc>
        <w:tc>
          <w:tcPr>
            <w:tcW w:w="1020" w:type="dxa"/>
            <w:gridSpan w:val="2"/>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b w:val="0"/>
                <w:bCs/>
                <w:color w:val="FF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763" w:type="dxa"/>
            <w:gridSpan w:val="7"/>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sz w:val="18"/>
                <w:szCs w:val="18"/>
                <w:lang w:val="uk-UA"/>
              </w:rPr>
            </w:pPr>
            <w:r w:rsidRPr="00276BF1">
              <w:rPr>
                <w:rFonts w:asciiTheme="minorHAnsi" w:hAnsiTheme="minorHAnsi" w:cstheme="minorHAnsi"/>
                <w:sz w:val="18"/>
                <w:szCs w:val="18"/>
                <w:lang w:val="uk-UA"/>
              </w:rPr>
              <w:t>рішення Ліцензійної комісії від 18 травня 2017 р. протокол №52/1 (наказ МОН України від 22.05.2017 р. №100)</w:t>
            </w: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66" w:type="dxa"/>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FF0000"/>
                <w:sz w:val="18"/>
                <w:szCs w:val="18"/>
                <w:lang w:val="uk-UA"/>
              </w:rPr>
            </w:pPr>
          </w:p>
        </w:tc>
        <w:tc>
          <w:tcPr>
            <w:tcW w:w="1295"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2262"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66" w:type="dxa"/>
            <w:tcBorders>
              <w:top w:val="nil"/>
              <w:left w:val="nil"/>
              <w:bottom w:val="nil"/>
              <w:right w:val="nil"/>
            </w:tcBorders>
            <w:shd w:val="clear" w:color="auto" w:fill="auto"/>
            <w:noWrap/>
            <w:vAlign w:val="center"/>
            <w:hideMark/>
          </w:tcPr>
          <w:p w:rsidR="000B586B" w:rsidRPr="00276BF1" w:rsidRDefault="000B586B" w:rsidP="000B586B">
            <w:pPr>
              <w:rPr>
                <w:rFonts w:asciiTheme="minorHAnsi" w:hAnsiTheme="minorHAnsi" w:cstheme="minorHAnsi"/>
                <w:color w:val="FF0000"/>
                <w:sz w:val="18"/>
                <w:szCs w:val="18"/>
                <w:lang w:val="uk-UA"/>
              </w:rPr>
            </w:pPr>
          </w:p>
        </w:tc>
        <w:tc>
          <w:tcPr>
            <w:tcW w:w="1295"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2262" w:type="dxa"/>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c>
          <w:tcPr>
            <w:tcW w:w="1700" w:type="dxa"/>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2520" w:type="dxa"/>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jc w:val="cente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vAlign w:val="center"/>
            <w:hideMark/>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vAlign w:val="bottom"/>
            <w:hideMark/>
          </w:tcPr>
          <w:p w:rsidR="000B586B" w:rsidRPr="00276BF1" w:rsidRDefault="000B586B" w:rsidP="000B586B">
            <w:pPr>
              <w:rPr>
                <w:rFonts w:asciiTheme="minorHAnsi" w:hAnsiTheme="minorHAnsi" w:cstheme="minorHAnsi"/>
                <w:color w:val="000000"/>
                <w:sz w:val="18"/>
                <w:szCs w:val="18"/>
                <w:lang w:val="uk-UA"/>
              </w:rPr>
            </w:pPr>
          </w:p>
        </w:tc>
      </w:tr>
      <w:tr w:rsidR="000B586B" w:rsidRPr="00276BF1" w:rsidTr="000B586B">
        <w:trPr>
          <w:trHeight w:val="300"/>
        </w:trPr>
        <w:tc>
          <w:tcPr>
            <w:tcW w:w="966" w:type="dxa"/>
            <w:tcBorders>
              <w:top w:val="nil"/>
              <w:left w:val="nil"/>
              <w:bottom w:val="nil"/>
              <w:right w:val="nil"/>
            </w:tcBorders>
            <w:shd w:val="clear" w:color="auto" w:fill="auto"/>
            <w:noWrap/>
          </w:tcPr>
          <w:p w:rsidR="000B586B" w:rsidRPr="00276BF1" w:rsidRDefault="000B586B" w:rsidP="000B586B">
            <w:pPr>
              <w:rPr>
                <w:rFonts w:asciiTheme="minorHAnsi" w:hAnsiTheme="minorHAnsi" w:cstheme="minorHAnsi"/>
                <w:b w:val="0"/>
                <w:bCs/>
                <w:color w:val="000000"/>
                <w:sz w:val="18"/>
                <w:szCs w:val="18"/>
                <w:lang w:val="uk-UA"/>
              </w:rPr>
            </w:pPr>
          </w:p>
        </w:tc>
        <w:tc>
          <w:tcPr>
            <w:tcW w:w="1295" w:type="dxa"/>
            <w:tcBorders>
              <w:top w:val="nil"/>
              <w:left w:val="nil"/>
              <w:bottom w:val="nil"/>
              <w:right w:val="nil"/>
            </w:tcBorders>
            <w:shd w:val="clear" w:color="auto" w:fill="auto"/>
          </w:tcPr>
          <w:p w:rsidR="000B586B" w:rsidRPr="00276BF1" w:rsidRDefault="000B586B" w:rsidP="000B586B">
            <w:pPr>
              <w:jc w:val="center"/>
              <w:rPr>
                <w:rFonts w:asciiTheme="minorHAnsi" w:hAnsiTheme="minorHAnsi" w:cstheme="minorHAnsi"/>
                <w:color w:val="000000"/>
                <w:sz w:val="18"/>
                <w:szCs w:val="18"/>
                <w:lang w:val="uk-UA"/>
              </w:rPr>
            </w:pPr>
          </w:p>
        </w:tc>
        <w:tc>
          <w:tcPr>
            <w:tcW w:w="2262" w:type="dxa"/>
            <w:tcBorders>
              <w:top w:val="nil"/>
              <w:left w:val="nil"/>
              <w:bottom w:val="nil"/>
              <w:right w:val="nil"/>
            </w:tcBorders>
            <w:shd w:val="clear" w:color="auto" w:fill="auto"/>
            <w:noWrap/>
            <w:hideMark/>
          </w:tcPr>
          <w:p w:rsidR="000B586B" w:rsidRPr="00276BF1" w:rsidRDefault="000B586B" w:rsidP="000B586B">
            <w:pPr>
              <w:rPr>
                <w:rFonts w:asciiTheme="minorHAnsi" w:hAnsiTheme="minorHAnsi" w:cstheme="minorHAnsi"/>
                <w:color w:val="000000"/>
                <w:sz w:val="18"/>
                <w:szCs w:val="18"/>
                <w:lang w:val="uk-UA"/>
              </w:rPr>
            </w:pPr>
          </w:p>
        </w:tc>
        <w:tc>
          <w:tcPr>
            <w:tcW w:w="1700" w:type="dxa"/>
            <w:tcBorders>
              <w:top w:val="nil"/>
              <w:left w:val="nil"/>
              <w:bottom w:val="single" w:sz="4" w:space="0" w:color="auto"/>
              <w:right w:val="nil"/>
            </w:tcBorders>
            <w:shd w:val="clear" w:color="auto" w:fill="auto"/>
            <w:hideMark/>
          </w:tcPr>
          <w:p w:rsidR="000B586B" w:rsidRPr="00276BF1" w:rsidRDefault="000B586B" w:rsidP="000B586B">
            <w:pPr>
              <w:jc w:val="cente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w:t>
            </w:r>
          </w:p>
        </w:tc>
        <w:tc>
          <w:tcPr>
            <w:tcW w:w="2520" w:type="dxa"/>
            <w:tcBorders>
              <w:top w:val="nil"/>
              <w:left w:val="nil"/>
              <w:bottom w:val="single" w:sz="4" w:space="0" w:color="auto"/>
              <w:right w:val="nil"/>
            </w:tcBorders>
            <w:shd w:val="clear" w:color="auto" w:fill="auto"/>
            <w:hideMark/>
          </w:tcPr>
          <w:p w:rsidR="000B586B" w:rsidRPr="00276BF1" w:rsidRDefault="000B586B" w:rsidP="000B586B">
            <w:pPr>
              <w:rPr>
                <w:rFonts w:asciiTheme="minorHAnsi" w:hAnsiTheme="minorHAnsi" w:cstheme="minorHAnsi"/>
                <w:color w:val="000000"/>
                <w:sz w:val="18"/>
                <w:szCs w:val="18"/>
                <w:lang w:val="uk-UA"/>
              </w:rPr>
            </w:pPr>
            <w:r w:rsidRPr="00276BF1">
              <w:rPr>
                <w:rFonts w:asciiTheme="minorHAnsi" w:hAnsiTheme="minorHAnsi" w:cstheme="minorHAnsi"/>
                <w:color w:val="000000"/>
                <w:sz w:val="18"/>
                <w:szCs w:val="18"/>
                <w:lang w:val="uk-UA"/>
              </w:rPr>
              <w:t> </w:t>
            </w:r>
          </w:p>
        </w:tc>
        <w:tc>
          <w:tcPr>
            <w:tcW w:w="2040" w:type="dxa"/>
            <w:gridSpan w:val="4"/>
            <w:tcBorders>
              <w:top w:val="nil"/>
              <w:left w:val="nil"/>
              <w:bottom w:val="nil"/>
              <w:right w:val="nil"/>
            </w:tcBorders>
            <w:shd w:val="clear" w:color="auto" w:fill="auto"/>
            <w:noWrap/>
            <w:hideMark/>
          </w:tcPr>
          <w:p w:rsidR="000B586B" w:rsidRPr="00276BF1" w:rsidRDefault="000B586B" w:rsidP="000B586B">
            <w:pPr>
              <w:rPr>
                <w:rFonts w:asciiTheme="minorHAnsi" w:hAnsiTheme="minorHAnsi" w:cstheme="minorHAnsi"/>
                <w:color w:val="000000"/>
                <w:sz w:val="18"/>
                <w:szCs w:val="18"/>
                <w:lang w:val="uk-UA"/>
              </w:rPr>
            </w:pPr>
          </w:p>
        </w:tc>
        <w:tc>
          <w:tcPr>
            <w:tcW w:w="1020" w:type="dxa"/>
            <w:gridSpan w:val="2"/>
            <w:tcBorders>
              <w:top w:val="nil"/>
              <w:left w:val="nil"/>
              <w:bottom w:val="nil"/>
              <w:right w:val="nil"/>
            </w:tcBorders>
            <w:shd w:val="clear" w:color="auto" w:fill="auto"/>
          </w:tcPr>
          <w:p w:rsidR="000B586B" w:rsidRPr="00276BF1" w:rsidRDefault="000B586B" w:rsidP="000B586B">
            <w:pPr>
              <w:rPr>
                <w:rFonts w:asciiTheme="minorHAnsi" w:hAnsiTheme="minorHAnsi" w:cstheme="minorHAnsi"/>
                <w:color w:val="000000"/>
                <w:sz w:val="18"/>
                <w:szCs w:val="18"/>
                <w:lang w:val="uk-UA"/>
              </w:rPr>
            </w:pPr>
          </w:p>
        </w:tc>
        <w:tc>
          <w:tcPr>
            <w:tcW w:w="3380" w:type="dxa"/>
            <w:gridSpan w:val="5"/>
            <w:tcBorders>
              <w:top w:val="nil"/>
              <w:left w:val="nil"/>
              <w:bottom w:val="nil"/>
              <w:right w:val="nil"/>
            </w:tcBorders>
            <w:shd w:val="clear" w:color="auto" w:fill="auto"/>
            <w:noWrap/>
            <w:hideMark/>
          </w:tcPr>
          <w:p w:rsidR="000B586B" w:rsidRPr="00276BF1" w:rsidRDefault="000B586B" w:rsidP="000B586B">
            <w:pPr>
              <w:rPr>
                <w:rFonts w:asciiTheme="minorHAnsi" w:hAnsiTheme="minorHAnsi" w:cstheme="minorHAnsi"/>
                <w:color w:val="000000"/>
                <w:sz w:val="18"/>
                <w:szCs w:val="18"/>
                <w:lang w:val="uk-UA"/>
              </w:rPr>
            </w:pPr>
          </w:p>
        </w:tc>
      </w:tr>
    </w:tbl>
    <w:p w:rsidR="000B586B" w:rsidRPr="00276BF1" w:rsidRDefault="000B586B" w:rsidP="000B586B">
      <w:pPr>
        <w:rPr>
          <w:rFonts w:asciiTheme="minorHAnsi" w:hAnsiTheme="minorHAnsi" w:cstheme="minorHAnsi"/>
          <w:sz w:val="18"/>
          <w:szCs w:val="18"/>
          <w:lang w:val="uk-UA"/>
        </w:rPr>
      </w:pPr>
    </w:p>
    <w:p w:rsidR="000B586B" w:rsidRPr="00276BF1" w:rsidRDefault="000B586B">
      <w:pPr>
        <w:rPr>
          <w:rFonts w:asciiTheme="minorHAnsi" w:hAnsiTheme="minorHAnsi" w:cstheme="minorHAnsi"/>
          <w:sz w:val="20"/>
          <w:lang w:val="uk-UA"/>
        </w:rPr>
      </w:pPr>
    </w:p>
    <w:sectPr w:rsidR="000B586B" w:rsidRPr="00276BF1" w:rsidSect="002C3722">
      <w:pgSz w:w="16838" w:h="11906" w:orient="landscape"/>
      <w:pgMar w:top="850" w:right="1134" w:bottom="184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FA"/>
    <w:rsid w:val="000B586B"/>
    <w:rsid w:val="002161E9"/>
    <w:rsid w:val="00276BF1"/>
    <w:rsid w:val="002C3722"/>
    <w:rsid w:val="003C3575"/>
    <w:rsid w:val="007510FA"/>
    <w:rsid w:val="0097188E"/>
    <w:rsid w:val="009E58FF"/>
    <w:rsid w:val="00CB65D6"/>
    <w:rsid w:val="00E2633C"/>
    <w:rsid w:val="00FB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75"/>
    <w:pPr>
      <w:spacing w:after="0" w:line="240" w:lineRule="auto"/>
    </w:pPr>
    <w:rPr>
      <w:rFonts w:ascii="Times New Roman" w:eastAsia="Times New Roman" w:hAnsi="Times New Roman" w:cs="Times New Roman"/>
      <w:b/>
      <w:sz w:val="28"/>
      <w:szCs w:val="20"/>
      <w:lang w:eastAsia="ru-RU"/>
    </w:rPr>
  </w:style>
  <w:style w:type="paragraph" w:styleId="6">
    <w:name w:val="heading 6"/>
    <w:basedOn w:val="a"/>
    <w:next w:val="a"/>
    <w:link w:val="60"/>
    <w:qFormat/>
    <w:rsid w:val="003C3575"/>
    <w:pPr>
      <w:keepNext/>
      <w:jc w:val="both"/>
      <w:outlineLvl w:val="5"/>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C357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B586B"/>
    <w:pPr>
      <w:tabs>
        <w:tab w:val="center" w:pos="4677"/>
        <w:tab w:val="right" w:pos="9355"/>
      </w:tabs>
    </w:pPr>
    <w:rPr>
      <w:rFonts w:asciiTheme="minorHAnsi" w:eastAsiaTheme="minorHAnsi" w:hAnsiTheme="minorHAnsi" w:cstheme="minorBidi"/>
      <w:b w:val="0"/>
      <w:sz w:val="22"/>
      <w:szCs w:val="22"/>
      <w:lang w:eastAsia="en-US"/>
    </w:rPr>
  </w:style>
  <w:style w:type="character" w:customStyle="1" w:styleId="a4">
    <w:name w:val="Верхний колонтитул Знак"/>
    <w:basedOn w:val="a0"/>
    <w:link w:val="a3"/>
    <w:uiPriority w:val="99"/>
    <w:rsid w:val="000B586B"/>
  </w:style>
  <w:style w:type="paragraph" w:styleId="a5">
    <w:name w:val="footer"/>
    <w:basedOn w:val="a"/>
    <w:link w:val="a6"/>
    <w:uiPriority w:val="99"/>
    <w:unhideWhenUsed/>
    <w:rsid w:val="000B586B"/>
    <w:pPr>
      <w:tabs>
        <w:tab w:val="center" w:pos="4677"/>
        <w:tab w:val="right" w:pos="9355"/>
      </w:tabs>
    </w:pPr>
    <w:rPr>
      <w:rFonts w:asciiTheme="minorHAnsi" w:eastAsiaTheme="minorHAnsi" w:hAnsiTheme="minorHAnsi" w:cstheme="minorBidi"/>
      <w:b w:val="0"/>
      <w:sz w:val="22"/>
      <w:szCs w:val="22"/>
      <w:lang w:eastAsia="en-US"/>
    </w:rPr>
  </w:style>
  <w:style w:type="character" w:customStyle="1" w:styleId="a6">
    <w:name w:val="Нижний колонтитул Знак"/>
    <w:basedOn w:val="a0"/>
    <w:link w:val="a5"/>
    <w:uiPriority w:val="99"/>
    <w:rsid w:val="000B586B"/>
  </w:style>
  <w:style w:type="paragraph" w:styleId="a7">
    <w:name w:val="Balloon Text"/>
    <w:basedOn w:val="a"/>
    <w:link w:val="a8"/>
    <w:uiPriority w:val="99"/>
    <w:semiHidden/>
    <w:unhideWhenUsed/>
    <w:rsid w:val="00FB1ED7"/>
    <w:rPr>
      <w:rFonts w:ascii="Tahoma" w:hAnsi="Tahoma" w:cs="Tahoma"/>
      <w:sz w:val="16"/>
      <w:szCs w:val="16"/>
    </w:rPr>
  </w:style>
  <w:style w:type="character" w:customStyle="1" w:styleId="a8">
    <w:name w:val="Текст выноски Знак"/>
    <w:basedOn w:val="a0"/>
    <w:link w:val="a7"/>
    <w:uiPriority w:val="99"/>
    <w:semiHidden/>
    <w:rsid w:val="00FB1ED7"/>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75"/>
    <w:pPr>
      <w:spacing w:after="0" w:line="240" w:lineRule="auto"/>
    </w:pPr>
    <w:rPr>
      <w:rFonts w:ascii="Times New Roman" w:eastAsia="Times New Roman" w:hAnsi="Times New Roman" w:cs="Times New Roman"/>
      <w:b/>
      <w:sz w:val="28"/>
      <w:szCs w:val="20"/>
      <w:lang w:eastAsia="ru-RU"/>
    </w:rPr>
  </w:style>
  <w:style w:type="paragraph" w:styleId="6">
    <w:name w:val="heading 6"/>
    <w:basedOn w:val="a"/>
    <w:next w:val="a"/>
    <w:link w:val="60"/>
    <w:qFormat/>
    <w:rsid w:val="003C3575"/>
    <w:pPr>
      <w:keepNext/>
      <w:jc w:val="both"/>
      <w:outlineLvl w:val="5"/>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C3575"/>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B586B"/>
    <w:pPr>
      <w:tabs>
        <w:tab w:val="center" w:pos="4677"/>
        <w:tab w:val="right" w:pos="9355"/>
      </w:tabs>
    </w:pPr>
    <w:rPr>
      <w:rFonts w:asciiTheme="minorHAnsi" w:eastAsiaTheme="minorHAnsi" w:hAnsiTheme="minorHAnsi" w:cstheme="minorBidi"/>
      <w:b w:val="0"/>
      <w:sz w:val="22"/>
      <w:szCs w:val="22"/>
      <w:lang w:eastAsia="en-US"/>
    </w:rPr>
  </w:style>
  <w:style w:type="character" w:customStyle="1" w:styleId="a4">
    <w:name w:val="Верхний колонтитул Знак"/>
    <w:basedOn w:val="a0"/>
    <w:link w:val="a3"/>
    <w:uiPriority w:val="99"/>
    <w:rsid w:val="000B586B"/>
  </w:style>
  <w:style w:type="paragraph" w:styleId="a5">
    <w:name w:val="footer"/>
    <w:basedOn w:val="a"/>
    <w:link w:val="a6"/>
    <w:uiPriority w:val="99"/>
    <w:unhideWhenUsed/>
    <w:rsid w:val="000B586B"/>
    <w:pPr>
      <w:tabs>
        <w:tab w:val="center" w:pos="4677"/>
        <w:tab w:val="right" w:pos="9355"/>
      </w:tabs>
    </w:pPr>
    <w:rPr>
      <w:rFonts w:asciiTheme="minorHAnsi" w:eastAsiaTheme="minorHAnsi" w:hAnsiTheme="minorHAnsi" w:cstheme="minorBidi"/>
      <w:b w:val="0"/>
      <w:sz w:val="22"/>
      <w:szCs w:val="22"/>
      <w:lang w:eastAsia="en-US"/>
    </w:rPr>
  </w:style>
  <w:style w:type="character" w:customStyle="1" w:styleId="a6">
    <w:name w:val="Нижний колонтитул Знак"/>
    <w:basedOn w:val="a0"/>
    <w:link w:val="a5"/>
    <w:uiPriority w:val="99"/>
    <w:rsid w:val="000B586B"/>
  </w:style>
  <w:style w:type="paragraph" w:styleId="a7">
    <w:name w:val="Balloon Text"/>
    <w:basedOn w:val="a"/>
    <w:link w:val="a8"/>
    <w:uiPriority w:val="99"/>
    <w:semiHidden/>
    <w:unhideWhenUsed/>
    <w:rsid w:val="00FB1ED7"/>
    <w:rPr>
      <w:rFonts w:ascii="Tahoma" w:hAnsi="Tahoma" w:cs="Tahoma"/>
      <w:sz w:val="16"/>
      <w:szCs w:val="16"/>
    </w:rPr>
  </w:style>
  <w:style w:type="character" w:customStyle="1" w:styleId="a8">
    <w:name w:val="Текст выноски Знак"/>
    <w:basedOn w:val="a0"/>
    <w:link w:val="a7"/>
    <w:uiPriority w:val="99"/>
    <w:semiHidden/>
    <w:rsid w:val="00FB1ED7"/>
    <w:rPr>
      <w:rFonts w:ascii="Tahoma" w:eastAsia="Times New Roman" w:hAnsi="Tahoma" w:cs="Tahoma"/>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2019-05-28T12:54:00Z</cp:lastPrinted>
  <dcterms:created xsi:type="dcterms:W3CDTF">2019-05-28T07:18:00Z</dcterms:created>
  <dcterms:modified xsi:type="dcterms:W3CDTF">2019-05-28T13:03:00Z</dcterms:modified>
</cp:coreProperties>
</file>