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C5" w:rsidRDefault="00F81AEB" w:rsidP="00F81AEB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b/>
        </w:rPr>
      </w:pPr>
      <w:r w:rsidRPr="00D305EA">
        <w:rPr>
          <w:b/>
        </w:rPr>
        <w:t xml:space="preserve">Рівень наукової та професійної активності </w:t>
      </w:r>
    </w:p>
    <w:p w:rsidR="00D96BC5" w:rsidRDefault="00D96BC5" w:rsidP="00F81AEB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b/>
        </w:rPr>
      </w:pPr>
      <w:r>
        <w:rPr>
          <w:b/>
        </w:rPr>
        <w:t xml:space="preserve">доцента кафедри </w:t>
      </w:r>
      <w:proofErr w:type="spellStart"/>
      <w:r>
        <w:rPr>
          <w:b/>
        </w:rPr>
        <w:t>ЕПУБ</w:t>
      </w:r>
      <w:proofErr w:type="spellEnd"/>
    </w:p>
    <w:p w:rsidR="00BC7BC9" w:rsidRDefault="00A9076C" w:rsidP="00F81AEB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b/>
          <w:u w:val="single"/>
        </w:rPr>
      </w:pPr>
      <w:proofErr w:type="spellStart"/>
      <w:r w:rsidRPr="00A9076C">
        <w:rPr>
          <w:b/>
          <w:u w:val="single"/>
        </w:rPr>
        <w:t>Сілічєвої</w:t>
      </w:r>
      <w:proofErr w:type="spellEnd"/>
      <w:r w:rsidRPr="00A9076C">
        <w:rPr>
          <w:b/>
          <w:u w:val="single"/>
        </w:rPr>
        <w:t xml:space="preserve"> Наталії Євгенівни</w:t>
      </w:r>
    </w:p>
    <w:p w:rsidR="00D96BC5" w:rsidRPr="001E4BBE" w:rsidRDefault="00D96BC5" w:rsidP="00D96BC5">
      <w:pPr>
        <w:pStyle w:val="rvps2"/>
        <w:shd w:val="clear" w:color="auto" w:fill="FFFFFF"/>
        <w:spacing w:before="0" w:beforeAutospacing="0" w:after="0" w:afterAutospacing="0"/>
        <w:ind w:firstLine="448"/>
        <w:jc w:val="right"/>
        <w:textAlignment w:val="baseline"/>
      </w:pPr>
      <w:r w:rsidRPr="001E4BBE">
        <w:t>за період 2014-2018 рр.</w:t>
      </w:r>
    </w:p>
    <w:p w:rsidR="00D96BC5" w:rsidRPr="00A9076C" w:rsidRDefault="00D96BC5" w:rsidP="00F81AEB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b/>
        </w:rPr>
      </w:pPr>
    </w:p>
    <w:p w:rsidR="00F81AEB" w:rsidRDefault="00F81AEB" w:rsidP="00F81AEB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b/>
        </w:rPr>
      </w:pPr>
      <w:r w:rsidRPr="00D305EA">
        <w:rPr>
          <w:b/>
        </w:rPr>
        <w:t xml:space="preserve">зі спеціальності 076 «Підприємництво, торгівля та біржова діяльність» </w:t>
      </w:r>
    </w:p>
    <w:p w:rsidR="00F81AEB" w:rsidRPr="00136D30" w:rsidRDefault="00F81AEB" w:rsidP="00F81AEB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textAlignment w:val="baseline"/>
        <w:rPr>
          <w:b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136D30" w:rsidTr="00D96BC5">
        <w:tc>
          <w:tcPr>
            <w:tcW w:w="4077" w:type="dxa"/>
            <w:vAlign w:val="center"/>
          </w:tcPr>
          <w:p w:rsidR="00136D30" w:rsidRPr="00F81AEB" w:rsidRDefault="00F81AEB" w:rsidP="00F81AE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Показник</w:t>
            </w:r>
          </w:p>
        </w:tc>
        <w:tc>
          <w:tcPr>
            <w:tcW w:w="5812" w:type="dxa"/>
            <w:vAlign w:val="center"/>
          </w:tcPr>
          <w:p w:rsidR="00F81AEB" w:rsidRDefault="00F81AEB" w:rsidP="00F81AE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Інформація про виконання</w:t>
            </w:r>
          </w:p>
          <w:p w:rsidR="00136D30" w:rsidRDefault="00136D30" w:rsidP="00F81AEB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 xml:space="preserve">1) наявність за останні п’ять років наукових публікацій у періодичних виданнях, які включені до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наукометричних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 xml:space="preserve"> баз, рекомендованих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МОН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 xml:space="preserve">, зокрема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 xml:space="preserve"> або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WebofScienceCoreCollection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2) наявність не менше п’яти наукових публікацій у наукових виданнях, включених до переліку наукових фахових видань України;</w:t>
            </w:r>
          </w:p>
        </w:tc>
        <w:tc>
          <w:tcPr>
            <w:tcW w:w="5812" w:type="dxa"/>
          </w:tcPr>
          <w:p w:rsidR="00B504D6" w:rsidRDefault="00293D16" w:rsidP="009A7D59">
            <w:pPr>
              <w:pStyle w:val="a9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="009A7D59">
              <w:rPr>
                <w:sz w:val="22"/>
                <w:szCs w:val="22"/>
                <w:lang w:val="uk-UA"/>
              </w:rPr>
              <w:t>СілічєваН.Є.</w:t>
            </w:r>
            <w:r w:rsidR="009A7D59" w:rsidRPr="009A7D59">
              <w:rPr>
                <w:sz w:val="22"/>
                <w:szCs w:val="22"/>
                <w:lang w:val="uk-UA"/>
              </w:rPr>
              <w:t xml:space="preserve"> Оцінка економічної ефективності проекту впровадження інновацій на ПАТ «Одеський Коровай»</w:t>
            </w:r>
            <w:r w:rsidR="00B504D6" w:rsidRPr="00B504D6">
              <w:rPr>
                <w:sz w:val="22"/>
                <w:szCs w:val="22"/>
                <w:lang w:val="uk-UA"/>
              </w:rPr>
              <w:t>/ Н.Є. Сілічєва //Н</w:t>
            </w:r>
            <w:r w:rsidR="00B504D6">
              <w:rPr>
                <w:sz w:val="22"/>
                <w:szCs w:val="22"/>
                <w:lang w:val="uk-UA"/>
              </w:rPr>
              <w:t>ауковий вісник. №1 (253). Одеса: ОНЕУ, 2018.  – с.</w:t>
            </w:r>
            <w:r w:rsidR="009A7D59" w:rsidRPr="009A7D59">
              <w:rPr>
                <w:sz w:val="22"/>
                <w:szCs w:val="22"/>
                <w:lang w:val="uk-UA"/>
              </w:rPr>
              <w:t>153-171</w:t>
            </w:r>
            <w:r w:rsidR="00B504D6">
              <w:rPr>
                <w:sz w:val="22"/>
                <w:szCs w:val="22"/>
                <w:lang w:val="uk-UA"/>
              </w:rPr>
              <w:t>.</w:t>
            </w:r>
          </w:p>
          <w:p w:rsidR="00293D16" w:rsidRDefault="00BE4FAA" w:rsidP="00293D16">
            <w:pPr>
              <w:pStyle w:val="a9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="00293D16">
              <w:rPr>
                <w:sz w:val="22"/>
                <w:szCs w:val="22"/>
                <w:lang w:val="uk-UA"/>
              </w:rPr>
              <w:t xml:space="preserve">Сілічєва Н.Є. </w:t>
            </w:r>
            <w:r w:rsidR="00293D16" w:rsidRPr="0048592B">
              <w:rPr>
                <w:sz w:val="22"/>
                <w:szCs w:val="22"/>
                <w:lang w:val="uk-UA"/>
              </w:rPr>
              <w:t>Інноваційно-інвестиційна складова розвитку економіки України</w:t>
            </w:r>
            <w:r w:rsidR="00293D16">
              <w:rPr>
                <w:iCs/>
                <w:sz w:val="22"/>
                <w:szCs w:val="22"/>
                <w:lang w:val="uk-UA"/>
              </w:rPr>
              <w:t>/Н.Є. Сілічєва</w:t>
            </w:r>
            <w:r w:rsidR="00293D16">
              <w:rPr>
                <w:sz w:val="22"/>
                <w:szCs w:val="22"/>
                <w:lang w:val="uk-UA"/>
              </w:rPr>
              <w:t>//</w:t>
            </w:r>
            <w:r w:rsidR="00293D16" w:rsidRPr="0048592B">
              <w:rPr>
                <w:sz w:val="22"/>
                <w:szCs w:val="22"/>
                <w:lang w:val="uk-UA"/>
              </w:rPr>
              <w:t>Науковий вісник Ужгородського університету. Серія економіка. – Вип. №50. –2017 р. –с. 160-166.</w:t>
            </w:r>
            <w:r w:rsidR="00293D16" w:rsidRPr="0048592B">
              <w:rPr>
                <w:sz w:val="22"/>
                <w:szCs w:val="22"/>
                <w:lang w:val="uk-UA"/>
              </w:rPr>
              <w:tab/>
            </w:r>
          </w:p>
          <w:p w:rsidR="00293D16" w:rsidRDefault="00BE4FAA" w:rsidP="00293D16">
            <w:pPr>
              <w:pStyle w:val="a9"/>
              <w:spacing w:after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3</w:t>
            </w:r>
            <w:r w:rsidR="00293D16">
              <w:rPr>
                <w:sz w:val="22"/>
                <w:szCs w:val="22"/>
                <w:lang w:val="uk-UA"/>
              </w:rPr>
              <w:t>.</w:t>
            </w:r>
            <w:r w:rsidR="00D96BC5">
              <w:rPr>
                <w:sz w:val="22"/>
                <w:szCs w:val="22"/>
                <w:lang w:val="uk-UA"/>
              </w:rPr>
              <w:t>Сілічєва</w:t>
            </w:r>
            <w:proofErr w:type="spellEnd"/>
            <w:r w:rsidR="00D96BC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96BC5">
              <w:rPr>
                <w:sz w:val="22"/>
                <w:szCs w:val="22"/>
                <w:lang w:val="uk-UA"/>
              </w:rPr>
              <w:t>Н.Є</w:t>
            </w:r>
            <w:proofErr w:type="spellEnd"/>
            <w:r w:rsidR="00D96BC5">
              <w:rPr>
                <w:sz w:val="22"/>
                <w:szCs w:val="22"/>
                <w:lang w:val="uk-UA"/>
              </w:rPr>
              <w:t xml:space="preserve">. </w:t>
            </w:r>
            <w:r w:rsidR="00293D16" w:rsidRPr="0048592B">
              <w:rPr>
                <w:sz w:val="22"/>
                <w:szCs w:val="22"/>
                <w:lang w:val="uk-UA"/>
              </w:rPr>
              <w:t>Напрями активізації транскордонної співпраці у регіональному розвитку</w:t>
            </w:r>
            <w:r w:rsidR="00293D16">
              <w:rPr>
                <w:iCs/>
                <w:sz w:val="22"/>
                <w:szCs w:val="22"/>
                <w:lang w:val="uk-UA"/>
              </w:rPr>
              <w:t>/ Н.Є. Сілічєва</w:t>
            </w:r>
            <w:r w:rsidR="00293D16">
              <w:rPr>
                <w:sz w:val="22"/>
                <w:szCs w:val="22"/>
                <w:lang w:val="uk-UA"/>
              </w:rPr>
              <w:t>//</w:t>
            </w:r>
            <w:r w:rsidR="00293D16" w:rsidRPr="0048592B">
              <w:rPr>
                <w:sz w:val="22"/>
                <w:szCs w:val="22"/>
                <w:lang w:val="uk-UA"/>
              </w:rPr>
              <w:t>Науковий вісник Ужгородського університету. Серія економіка. – Вип. 1(49). –2017 р. – с. 74-87.</w:t>
            </w:r>
          </w:p>
          <w:p w:rsidR="00293D16" w:rsidRDefault="00BE4FAA" w:rsidP="00293D16">
            <w:pPr>
              <w:pStyle w:val="a9"/>
              <w:spacing w:after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4</w:t>
            </w:r>
            <w:r w:rsidR="00293D16">
              <w:rPr>
                <w:sz w:val="22"/>
                <w:szCs w:val="22"/>
                <w:lang w:val="uk-UA"/>
              </w:rPr>
              <w:t>.</w:t>
            </w:r>
            <w:r w:rsidR="00D96BC5">
              <w:rPr>
                <w:sz w:val="22"/>
                <w:szCs w:val="22"/>
                <w:lang w:val="uk-UA"/>
              </w:rPr>
              <w:t>Сілічєва</w:t>
            </w:r>
            <w:proofErr w:type="spellEnd"/>
            <w:r w:rsidR="00D96BC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96BC5">
              <w:rPr>
                <w:sz w:val="22"/>
                <w:szCs w:val="22"/>
                <w:lang w:val="uk-UA"/>
              </w:rPr>
              <w:t>Н.Є</w:t>
            </w:r>
            <w:proofErr w:type="spellEnd"/>
            <w:r w:rsidR="00D96BC5">
              <w:rPr>
                <w:sz w:val="22"/>
                <w:szCs w:val="22"/>
                <w:lang w:val="uk-UA"/>
              </w:rPr>
              <w:t xml:space="preserve">. </w:t>
            </w:r>
            <w:r w:rsidR="00293D16" w:rsidRPr="0048592B">
              <w:rPr>
                <w:sz w:val="22"/>
                <w:szCs w:val="22"/>
                <w:lang w:val="uk-UA"/>
              </w:rPr>
              <w:t>Малий бізнес в Україн</w:t>
            </w:r>
            <w:r w:rsidR="00293D16">
              <w:rPr>
                <w:sz w:val="22"/>
                <w:szCs w:val="22"/>
                <w:lang w:val="uk-UA"/>
              </w:rPr>
              <w:t xml:space="preserve">і: стан та перспективи розвитку </w:t>
            </w:r>
            <w:r w:rsidR="00293D16">
              <w:rPr>
                <w:iCs/>
                <w:sz w:val="22"/>
                <w:szCs w:val="22"/>
                <w:lang w:val="uk-UA"/>
              </w:rPr>
              <w:t>/ Н.Є. Сілічєва</w:t>
            </w:r>
            <w:r w:rsidR="00293D16">
              <w:rPr>
                <w:sz w:val="22"/>
                <w:szCs w:val="22"/>
                <w:lang w:val="uk-UA"/>
              </w:rPr>
              <w:t xml:space="preserve">// </w:t>
            </w:r>
            <w:r w:rsidR="00293D16" w:rsidRPr="0048592B">
              <w:rPr>
                <w:sz w:val="22"/>
                <w:szCs w:val="22"/>
                <w:lang w:val="uk-UA"/>
              </w:rPr>
              <w:t xml:space="preserve">Економічні інновації: зб. наук. праць. – Вип. 59. – 2015. – С. 303-309. </w:t>
            </w:r>
          </w:p>
          <w:p w:rsidR="00136D30" w:rsidRPr="00293D16" w:rsidRDefault="00BE4FAA" w:rsidP="00B504D6">
            <w:pPr>
              <w:pStyle w:val="a9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293D16">
              <w:rPr>
                <w:sz w:val="22"/>
                <w:szCs w:val="22"/>
                <w:lang w:val="uk-UA"/>
              </w:rPr>
              <w:t>.</w:t>
            </w:r>
            <w:r w:rsidR="00B504D6" w:rsidRPr="00B504D6">
              <w:rPr>
                <w:sz w:val="22"/>
                <w:szCs w:val="22"/>
                <w:lang w:val="uk-UA"/>
              </w:rPr>
              <w:t>Сілічєва Н.Є. Шляхи підвищення конкурентоспроможності підприємства / Н.Є. Сілічєва //Науковий вісник. №9 (217). Одеса: ОНЕУ, 2014.  – с. 68-72.</w:t>
            </w: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3) наявність виданого підручника чи навчального посібника або монографії;</w:t>
            </w:r>
          </w:p>
        </w:tc>
        <w:tc>
          <w:tcPr>
            <w:tcW w:w="5812" w:type="dxa"/>
          </w:tcPr>
          <w:p w:rsidR="005A7869" w:rsidRPr="00991B5E" w:rsidRDefault="005A7869" w:rsidP="005A786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a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Style w:val="aa"/>
                <w:rFonts w:ascii="Times New Roman" w:hAnsi="Times New Roman"/>
                <w:b w:val="0"/>
                <w:shd w:val="clear" w:color="auto" w:fill="FFFFFF"/>
                <w:lang w:val="uk-UA"/>
              </w:rPr>
              <w:t>1.</w:t>
            </w:r>
            <w:r w:rsidRPr="00991B5E">
              <w:rPr>
                <w:rStyle w:val="aa"/>
                <w:rFonts w:ascii="Times New Roman" w:hAnsi="Times New Roman"/>
                <w:b w:val="0"/>
                <w:shd w:val="clear" w:color="auto" w:fill="FFFFFF"/>
                <w:lang w:val="uk-UA"/>
              </w:rPr>
              <w:t xml:space="preserve">Сілічєва Н.Є. Стратегічне планування соціально-економічного розвитку на </w:t>
            </w:r>
            <w:proofErr w:type="spellStart"/>
            <w:r w:rsidRPr="00991B5E">
              <w:rPr>
                <w:rStyle w:val="aa"/>
                <w:rFonts w:ascii="Times New Roman" w:hAnsi="Times New Roman"/>
                <w:b w:val="0"/>
                <w:shd w:val="clear" w:color="auto" w:fill="FFFFFF"/>
                <w:lang w:val="uk-UA"/>
              </w:rPr>
              <w:t>мезорівні</w:t>
            </w:r>
            <w:proofErr w:type="spellEnd"/>
            <w:r w:rsidRPr="00991B5E">
              <w:rPr>
                <w:rStyle w:val="aa"/>
                <w:rFonts w:ascii="Times New Roman" w:hAnsi="Times New Roman"/>
                <w:b w:val="0"/>
                <w:shd w:val="clear" w:color="auto" w:fill="FFFFFF"/>
                <w:lang w:val="uk-UA"/>
              </w:rPr>
              <w:t>: теорія, методологія, практика: монографія. –</w:t>
            </w:r>
            <w:r>
              <w:rPr>
                <w:rStyle w:val="aa"/>
                <w:rFonts w:ascii="Times New Roman" w:hAnsi="Times New Roman"/>
                <w:b w:val="0"/>
                <w:bCs w:val="0"/>
                <w:lang w:val="uk-UA"/>
              </w:rPr>
              <w:t xml:space="preserve"> Одеса : Атлант, 2015. – 365 с.</w:t>
            </w:r>
          </w:p>
          <w:p w:rsidR="00136D30" w:rsidRPr="005A7869" w:rsidRDefault="005A7869" w:rsidP="005A7869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5A786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2.Сілічєва Н.Є. та ін. Управління функціонуванням та розвитком в регіональних </w:t>
            </w:r>
            <w:proofErr w:type="spellStart"/>
            <w:r w:rsidRPr="005A786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соціо</w:t>
            </w:r>
            <w:proofErr w:type="spellEnd"/>
            <w:r w:rsidRPr="005A786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-економічних системах / за ред. А. І. Ковальова, Н. </w:t>
            </w:r>
            <w:proofErr w:type="spellStart"/>
            <w:r w:rsidRPr="005A786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Е.Сілічєвої</w:t>
            </w:r>
            <w:proofErr w:type="spellEnd"/>
            <w:r w:rsidRPr="005A786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.</w:t>
            </w:r>
            <w:r w:rsidRPr="005A7869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ab/>
              <w:t>Харків, 2016. – С. 68-75.</w:t>
            </w: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4) 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5) участь у міжнародних наукових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6) проведення навчальних занять із спеціальних дисциплін іноземною мовою в обсязі не менше 50 аудиторних годин на навчальний рік;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 xml:space="preserve">7) робота у складі експертних рад з питань проведення експертизи дисертацій МОН або </w:t>
            </w:r>
            <w:r w:rsidRPr="00F81AEB">
              <w:rPr>
                <w:color w:val="000000"/>
                <w:sz w:val="20"/>
                <w:szCs w:val="20"/>
              </w:rPr>
              <w:lastRenderedPageBreak/>
              <w:t>галузевих експертних рад Національного агентства із забезпечення якості вищої освіти, або Акредитаційної комісії, або їх експертних рад,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освіти МОН;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RPr="009A7D59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8) 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видання;</w:t>
            </w:r>
          </w:p>
        </w:tc>
        <w:tc>
          <w:tcPr>
            <w:tcW w:w="5812" w:type="dxa"/>
          </w:tcPr>
          <w:p w:rsidR="00136D30" w:rsidRPr="005A7869" w:rsidRDefault="005A7869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5A7869">
              <w:rPr>
                <w:color w:val="000000"/>
                <w:sz w:val="22"/>
                <w:szCs w:val="22"/>
              </w:rPr>
              <w:t xml:space="preserve">Відповідальний виконавець: комплексна тема кафедри «Використання </w:t>
            </w:r>
            <w:proofErr w:type="spellStart"/>
            <w:r w:rsidRPr="005A7869">
              <w:rPr>
                <w:color w:val="000000"/>
                <w:sz w:val="22"/>
                <w:szCs w:val="22"/>
              </w:rPr>
              <w:t>DueDiligence</w:t>
            </w:r>
            <w:proofErr w:type="spellEnd"/>
            <w:r w:rsidRPr="005A7869">
              <w:rPr>
                <w:color w:val="000000"/>
                <w:sz w:val="22"/>
                <w:szCs w:val="22"/>
              </w:rPr>
              <w:t xml:space="preserve"> в обґрунтуванні передінвестиційних рішень у секторах національної економіки»(2016-2018 </w:t>
            </w:r>
            <w:proofErr w:type="spellStart"/>
            <w:r w:rsidRPr="005A7869">
              <w:rPr>
                <w:color w:val="000000"/>
                <w:sz w:val="22"/>
                <w:szCs w:val="22"/>
              </w:rPr>
              <w:t>р.р</w:t>
            </w:r>
            <w:proofErr w:type="spellEnd"/>
            <w:r w:rsidRPr="005A7869">
              <w:rPr>
                <w:color w:val="000000"/>
                <w:sz w:val="22"/>
                <w:szCs w:val="22"/>
              </w:rPr>
              <w:t>) Номер державної реєстрації: 0116U000209</w:t>
            </w:r>
          </w:p>
        </w:tc>
      </w:tr>
      <w:tr w:rsidR="00136D30" w:rsidRPr="009A7D59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9)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“Мала академія наук України”; участь у журі олімпіад чи конкурсів “Мала академія наук України”;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10) організаційна робота у закладах освіти на посадах керівника (заступника керівника) закладу освіти/інституту/факультету/відділення (наукової установи)/ філії/кафедри або іншого відповідального за підготовку здобувачів вищої освіти підрозділу/відділу (наукової установи)/навчально-методичного управління (відділу)/лабораторії/іншого навчально-наукового (інноваційного) структурного підрозділу/вченого секретаря закладу освіти (факультету, інституту)/відповідального секретаря приймальної комісії та його заступника;</w:t>
            </w:r>
          </w:p>
        </w:tc>
        <w:tc>
          <w:tcPr>
            <w:tcW w:w="5812" w:type="dxa"/>
          </w:tcPr>
          <w:p w:rsidR="00136D30" w:rsidRPr="005D759D" w:rsidRDefault="00136D30" w:rsidP="00EA1305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36D30" w:rsidTr="00D96BC5">
        <w:trPr>
          <w:cantSplit/>
        </w:trPr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11) участь в атестації наукових працівників як офіційного опонента або члена постійної спеціалізованої вченої ради (не менше трьох разових спеціалізованих вчених рад);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12) наявність не менше п’яти авторських свідоцтв та/або патентів загальною кількістю два досягнення;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13) наявність виданих навчально-методичних посібників/посібників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найменування;</w:t>
            </w:r>
          </w:p>
        </w:tc>
        <w:tc>
          <w:tcPr>
            <w:tcW w:w="5812" w:type="dxa"/>
          </w:tcPr>
          <w:p w:rsidR="005A7869" w:rsidRPr="005A7869" w:rsidRDefault="00666A05" w:rsidP="00D96BC5">
            <w:pPr>
              <w:widowControl w:val="0"/>
              <w:autoSpaceDE w:val="0"/>
              <w:autoSpaceDN w:val="0"/>
              <w:adjustRightInd w:val="0"/>
              <w:ind w:left="457" w:hanging="425"/>
              <w:rPr>
                <w:rFonts w:ascii="Times New Roman" w:eastAsia="Times New Roman" w:hAnsi="Times New Roman" w:cs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uk-UA"/>
              </w:rPr>
              <w:t>1.</w:t>
            </w:r>
            <w:r w:rsidR="005A7869" w:rsidRPr="005A7869">
              <w:rPr>
                <w:rFonts w:ascii="Times New Roman" w:eastAsia="Times New Roman" w:hAnsi="Times New Roman" w:cs="Times New Roman"/>
                <w:w w:val="99"/>
                <w:lang w:val="uk-UA"/>
              </w:rPr>
              <w:t xml:space="preserve">Сілічєва Н.Є., Ковальов А.І. Методичні вказівки до виконання індивідуального завдання та контрольних робіт з дисципліни «Антикризове управління в бізнесі» для студентів V курсу всіх форм навчання  та слухачів програми підготовки магістрів зі спеціальності «Підприємництво, торгівля та біржова </w:t>
            </w:r>
            <w:proofErr w:type="spellStart"/>
            <w:r w:rsidR="005A7869" w:rsidRPr="005A7869">
              <w:rPr>
                <w:rFonts w:ascii="Times New Roman" w:eastAsia="Times New Roman" w:hAnsi="Times New Roman" w:cs="Times New Roman"/>
                <w:w w:val="99"/>
                <w:lang w:val="uk-UA"/>
              </w:rPr>
              <w:t>діяльність».Одеса</w:t>
            </w:r>
            <w:proofErr w:type="spellEnd"/>
            <w:r w:rsidR="005A7869" w:rsidRPr="005A7869">
              <w:rPr>
                <w:rFonts w:ascii="Times New Roman" w:eastAsia="Times New Roman" w:hAnsi="Times New Roman" w:cs="Times New Roman"/>
                <w:w w:val="99"/>
                <w:lang w:val="uk-UA"/>
              </w:rPr>
              <w:t xml:space="preserve">: </w:t>
            </w:r>
            <w:proofErr w:type="spellStart"/>
            <w:r w:rsidR="005A7869" w:rsidRPr="005A7869">
              <w:rPr>
                <w:rFonts w:ascii="Times New Roman" w:eastAsia="Times New Roman" w:hAnsi="Times New Roman" w:cs="Times New Roman"/>
                <w:w w:val="99"/>
                <w:lang w:val="uk-UA"/>
              </w:rPr>
              <w:t>ОНЕУ</w:t>
            </w:r>
            <w:proofErr w:type="spellEnd"/>
            <w:r w:rsidR="005A7869" w:rsidRPr="005A7869">
              <w:rPr>
                <w:rFonts w:ascii="Times New Roman" w:eastAsia="Times New Roman" w:hAnsi="Times New Roman" w:cs="Times New Roman"/>
                <w:w w:val="99"/>
                <w:lang w:val="uk-UA"/>
              </w:rPr>
              <w:t>, 2017 р.</w:t>
            </w:r>
          </w:p>
          <w:p w:rsidR="005A7869" w:rsidRPr="005A7869" w:rsidRDefault="00666A05" w:rsidP="00D96BC5">
            <w:pPr>
              <w:widowControl w:val="0"/>
              <w:autoSpaceDE w:val="0"/>
              <w:autoSpaceDN w:val="0"/>
              <w:adjustRightInd w:val="0"/>
              <w:ind w:left="457" w:hanging="425"/>
              <w:rPr>
                <w:rFonts w:ascii="Times New Roman" w:eastAsia="Times New Roman" w:hAnsi="Times New Roman" w:cs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lang w:val="uk-UA"/>
              </w:rPr>
              <w:t>2.</w:t>
            </w:r>
            <w:r w:rsidR="005A7869" w:rsidRPr="005A7869">
              <w:rPr>
                <w:rFonts w:ascii="Times New Roman" w:eastAsia="Times New Roman" w:hAnsi="Times New Roman" w:cs="Times New Roman"/>
                <w:w w:val="99"/>
                <w:lang w:val="uk-UA"/>
              </w:rPr>
              <w:t>Сілічєва Н.Є. Методичні вказівки до виконання контрольних робіт з дисципліни «Антикризове управління в бізнесі» для студентів V курсу заочної форми навчання  спеціальності «Підприємництво, торгівля та біржова діяльність».Одеса: ОНЕУ, 2017 р.</w:t>
            </w:r>
          </w:p>
          <w:p w:rsidR="00136D30" w:rsidRDefault="005A7869" w:rsidP="00D96BC5">
            <w:pPr>
              <w:pStyle w:val="rvps2"/>
              <w:spacing w:before="0" w:beforeAutospacing="0" w:after="0" w:afterAutospacing="0"/>
              <w:ind w:left="457" w:hanging="425"/>
              <w:textAlignment w:val="baseline"/>
              <w:rPr>
                <w:color w:val="000000"/>
              </w:rPr>
            </w:pPr>
            <w:r w:rsidRPr="005A7869">
              <w:rPr>
                <w:w w:val="99"/>
                <w:sz w:val="22"/>
                <w:szCs w:val="22"/>
                <w:lang w:eastAsia="ru-RU"/>
              </w:rPr>
              <w:t xml:space="preserve">3.Сілічєва Н.Є., Ковальов А.І. Методичні вказівки до самостійної роботи з дисципліни «Антикризове </w:t>
            </w:r>
            <w:r w:rsidRPr="005A7869">
              <w:rPr>
                <w:w w:val="99"/>
                <w:sz w:val="22"/>
                <w:szCs w:val="22"/>
                <w:lang w:eastAsia="ru-RU"/>
              </w:rPr>
              <w:lastRenderedPageBreak/>
              <w:t>управління в бізнесі» для студентів V курсу всіх форм навчання  та слухачів програми підготовки магістрів зі спеціальності «Підприємництво, торгівля та біржова діяльність».Одеса: ОНЕУ, 2017 р.</w:t>
            </w: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lastRenderedPageBreak/>
              <w:t xml:space="preserve">14) керівництво студентом, який зайняв призове місце на 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</w:t>
            </w:r>
            <w:proofErr w:type="spellStart"/>
            <w:r w:rsidRPr="00F81AEB">
              <w:rPr>
                <w:color w:val="000000"/>
                <w:sz w:val="20"/>
                <w:szCs w:val="20"/>
              </w:rPr>
              <w:t>Паралімпійських</w:t>
            </w:r>
            <w:proofErr w:type="spellEnd"/>
            <w:r w:rsidRPr="00F81AEB">
              <w:rPr>
                <w:color w:val="000000"/>
                <w:sz w:val="20"/>
                <w:szCs w:val="20"/>
              </w:rPr>
              <w:t xml:space="preserve">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15) наявність науково-популярних та/або консультаційних (дорадчих) та/або дискусійних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16) участь у професійних об’єднаннях за спеціальністю;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17) досвід практичної роботи за спеціальністю не менше п’яти років;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136D30" w:rsidTr="00D96BC5">
        <w:tc>
          <w:tcPr>
            <w:tcW w:w="4077" w:type="dxa"/>
          </w:tcPr>
          <w:p w:rsidR="00136D30" w:rsidRPr="00F81AEB" w:rsidRDefault="00136D30" w:rsidP="00F81A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F81AEB">
              <w:rPr>
                <w:color w:val="000000"/>
                <w:sz w:val="20"/>
                <w:szCs w:val="20"/>
              </w:rPr>
              <w:t>18) наукове консультування установ, підприємств, організацій протягом не менше двох років.</w:t>
            </w:r>
          </w:p>
        </w:tc>
        <w:tc>
          <w:tcPr>
            <w:tcW w:w="5812" w:type="dxa"/>
          </w:tcPr>
          <w:p w:rsidR="00136D30" w:rsidRDefault="00136D30" w:rsidP="00F81AE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D96BC5" w:rsidTr="00D96BC5">
        <w:tc>
          <w:tcPr>
            <w:tcW w:w="4077" w:type="dxa"/>
          </w:tcPr>
          <w:p w:rsidR="00D96BC5" w:rsidRPr="00914BE2" w:rsidRDefault="00D96BC5" w:rsidP="00D96BC5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914BE2">
              <w:rPr>
                <w:b/>
              </w:rPr>
              <w:t>Усього виконаних умов</w:t>
            </w:r>
          </w:p>
        </w:tc>
        <w:tc>
          <w:tcPr>
            <w:tcW w:w="5812" w:type="dxa"/>
          </w:tcPr>
          <w:p w:rsidR="00D96BC5" w:rsidRPr="00914BE2" w:rsidRDefault="00D96BC5" w:rsidP="00D96BC5">
            <w:pPr>
              <w:pStyle w:val="2"/>
              <w:tabs>
                <w:tab w:val="num" w:pos="28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F81AEB" w:rsidRDefault="00F81AEB" w:rsidP="00F81A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634"/>
      <w:bookmarkStart w:id="1" w:name="n635"/>
      <w:bookmarkStart w:id="2" w:name="n636"/>
      <w:bookmarkStart w:id="3" w:name="n637"/>
      <w:bookmarkStart w:id="4" w:name="n638"/>
      <w:bookmarkStart w:id="5" w:name="n639"/>
      <w:bookmarkStart w:id="6" w:name="n640"/>
      <w:bookmarkStart w:id="7" w:name="n641"/>
      <w:bookmarkStart w:id="8" w:name="n642"/>
      <w:bookmarkStart w:id="9" w:name="n643"/>
      <w:bookmarkStart w:id="10" w:name="n644"/>
      <w:bookmarkStart w:id="11" w:name="n645"/>
      <w:bookmarkStart w:id="12" w:name="n646"/>
      <w:bookmarkStart w:id="13" w:name="n647"/>
      <w:bookmarkStart w:id="14" w:name="n648"/>
      <w:bookmarkStart w:id="15" w:name="n649"/>
      <w:bookmarkStart w:id="16" w:name="n650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F81AEB" w:rsidSect="00F81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4FA"/>
    <w:multiLevelType w:val="hybridMultilevel"/>
    <w:tmpl w:val="DB16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57E66"/>
    <w:multiLevelType w:val="hybridMultilevel"/>
    <w:tmpl w:val="DB16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96EBF"/>
    <w:multiLevelType w:val="hybridMultilevel"/>
    <w:tmpl w:val="47003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665EC"/>
    <w:multiLevelType w:val="hybridMultilevel"/>
    <w:tmpl w:val="8B34DDA0"/>
    <w:lvl w:ilvl="0" w:tplc="19FC5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2325C"/>
    <w:multiLevelType w:val="hybridMultilevel"/>
    <w:tmpl w:val="C65A09EA"/>
    <w:lvl w:ilvl="0" w:tplc="7D8036F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60487"/>
    <w:multiLevelType w:val="hybridMultilevel"/>
    <w:tmpl w:val="B7DE64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04E09"/>
    <w:multiLevelType w:val="hybridMultilevel"/>
    <w:tmpl w:val="43B83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4E668D"/>
    <w:multiLevelType w:val="hybridMultilevel"/>
    <w:tmpl w:val="11F2F0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3828"/>
    <w:multiLevelType w:val="hybridMultilevel"/>
    <w:tmpl w:val="4194402A"/>
    <w:lvl w:ilvl="0" w:tplc="F1C23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20B6B"/>
    <w:multiLevelType w:val="hybridMultilevel"/>
    <w:tmpl w:val="DB16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C7B38"/>
    <w:multiLevelType w:val="hybridMultilevel"/>
    <w:tmpl w:val="11F2F0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E5C"/>
    <w:rsid w:val="00003156"/>
    <w:rsid w:val="00041E5C"/>
    <w:rsid w:val="000F1FE7"/>
    <w:rsid w:val="001015DE"/>
    <w:rsid w:val="00136D30"/>
    <w:rsid w:val="001A1A66"/>
    <w:rsid w:val="00211C2D"/>
    <w:rsid w:val="00286113"/>
    <w:rsid w:val="00290583"/>
    <w:rsid w:val="00293D16"/>
    <w:rsid w:val="002A67FC"/>
    <w:rsid w:val="00333859"/>
    <w:rsid w:val="003D23A3"/>
    <w:rsid w:val="004C6486"/>
    <w:rsid w:val="005A7869"/>
    <w:rsid w:val="005D6151"/>
    <w:rsid w:val="005D759D"/>
    <w:rsid w:val="00666A05"/>
    <w:rsid w:val="006772E2"/>
    <w:rsid w:val="006F1755"/>
    <w:rsid w:val="00722EDF"/>
    <w:rsid w:val="007612DA"/>
    <w:rsid w:val="008C3533"/>
    <w:rsid w:val="00917FC7"/>
    <w:rsid w:val="009A7D59"/>
    <w:rsid w:val="00A34758"/>
    <w:rsid w:val="00A367F0"/>
    <w:rsid w:val="00A9076C"/>
    <w:rsid w:val="00B504D6"/>
    <w:rsid w:val="00B5524A"/>
    <w:rsid w:val="00BC7BC9"/>
    <w:rsid w:val="00BE4FAA"/>
    <w:rsid w:val="00C715F5"/>
    <w:rsid w:val="00D0136F"/>
    <w:rsid w:val="00D96BC5"/>
    <w:rsid w:val="00DC19BB"/>
    <w:rsid w:val="00E17F41"/>
    <w:rsid w:val="00E74EEF"/>
    <w:rsid w:val="00EA075D"/>
    <w:rsid w:val="00EA1305"/>
    <w:rsid w:val="00F8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3692"/>
  <w15:docId w15:val="{FD7674C4-8E1D-4B58-AC10-AC3F6F7E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E5C"/>
    <w:pPr>
      <w:ind w:left="720"/>
      <w:contextualSpacing/>
    </w:pPr>
  </w:style>
  <w:style w:type="paragraph" w:customStyle="1" w:styleId="rvps2">
    <w:name w:val="rvps2"/>
    <w:basedOn w:val="a"/>
    <w:rsid w:val="0013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13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7BC9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F81AE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en-US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81AEB"/>
    <w:rPr>
      <w:rFonts w:ascii="Calibri" w:eastAsia="Calibri" w:hAnsi="Calibri" w:cs="Times New Roman"/>
      <w:sz w:val="20"/>
      <w:szCs w:val="20"/>
      <w:lang w:val="uk-UA" w:eastAsia="en-US"/>
    </w:rPr>
  </w:style>
  <w:style w:type="paragraph" w:styleId="a9">
    <w:name w:val="Normal (Web)"/>
    <w:basedOn w:val="a"/>
    <w:uiPriority w:val="99"/>
    <w:unhideWhenUsed/>
    <w:rsid w:val="0000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22"/>
    <w:qFormat/>
    <w:rsid w:val="005A7869"/>
    <w:rPr>
      <w:b/>
      <w:bCs/>
    </w:rPr>
  </w:style>
  <w:style w:type="paragraph" w:styleId="2">
    <w:name w:val="Body Text 2"/>
    <w:basedOn w:val="a"/>
    <w:link w:val="20"/>
    <w:rsid w:val="00D96B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D96BC5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4401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</cp:lastModifiedBy>
  <cp:revision>3</cp:revision>
  <cp:lastPrinted>2018-08-28T18:30:00Z</cp:lastPrinted>
  <dcterms:created xsi:type="dcterms:W3CDTF">2018-09-11T08:06:00Z</dcterms:created>
  <dcterms:modified xsi:type="dcterms:W3CDTF">2018-10-10T18:08:00Z</dcterms:modified>
</cp:coreProperties>
</file>